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80" w:rsidRDefault="00431F80" w:rsidP="00431F80">
      <w:pPr>
        <w:jc w:val="center"/>
        <w:rPr>
          <w:rFonts w:ascii="Bookman Old Style" w:hAnsi="Bookman Old Style"/>
          <w:b/>
          <w:bCs/>
          <w:sz w:val="32"/>
        </w:rPr>
      </w:pPr>
      <w:r>
        <w:rPr>
          <w:rFonts w:ascii="Bookman Old Style" w:hAnsi="Bookman Old Style"/>
          <w:b/>
          <w:bCs/>
          <w:noProof/>
          <w:sz w:val="32"/>
        </w:rPr>
        <w:drawing>
          <wp:inline distT="0" distB="0" distL="0" distR="0" wp14:anchorId="0F9CB504" wp14:editId="09D91F77">
            <wp:extent cx="541020" cy="754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p w:rsidR="00431F80" w:rsidRDefault="00431F80" w:rsidP="00E43392">
      <w:pPr>
        <w:jc w:val="center"/>
        <w:rPr>
          <w:rFonts w:ascii="Bookman Old Style" w:hAnsi="Bookman Old Style"/>
          <w:b/>
          <w:bCs/>
          <w:sz w:val="32"/>
        </w:rPr>
      </w:pPr>
    </w:p>
    <w:p w:rsidR="00431F80" w:rsidRDefault="00431F80" w:rsidP="00E43392">
      <w:pPr>
        <w:keepNext/>
        <w:jc w:val="center"/>
        <w:outlineLvl w:val="0"/>
        <w:rPr>
          <w:bCs/>
          <w:sz w:val="32"/>
          <w:szCs w:val="32"/>
        </w:rPr>
      </w:pPr>
      <w:r>
        <w:rPr>
          <w:bCs/>
          <w:sz w:val="32"/>
          <w:szCs w:val="32"/>
        </w:rPr>
        <w:t>ГАЛИЦИНІВСЬКА СІЛЬСЬКА РАДА</w:t>
      </w:r>
    </w:p>
    <w:p w:rsidR="00431F80" w:rsidRDefault="00431F80" w:rsidP="00E43392">
      <w:pPr>
        <w:jc w:val="center"/>
        <w:rPr>
          <w:sz w:val="32"/>
          <w:szCs w:val="32"/>
        </w:rPr>
      </w:pPr>
      <w:proofErr w:type="gramStart"/>
      <w:r>
        <w:rPr>
          <w:sz w:val="32"/>
          <w:szCs w:val="32"/>
        </w:rPr>
        <w:t>ВІТОВСЬКОГО  РАЙОНУ</w:t>
      </w:r>
      <w:proofErr w:type="gramEnd"/>
      <w:r>
        <w:rPr>
          <w:sz w:val="32"/>
          <w:szCs w:val="32"/>
        </w:rPr>
        <w:t xml:space="preserve"> МИКОЛАЇВСЬКОЇ ОБЛАСТІ</w:t>
      </w:r>
    </w:p>
    <w:p w:rsidR="00431F80" w:rsidRDefault="00431F80" w:rsidP="00E43392">
      <w:pPr>
        <w:jc w:val="center"/>
        <w:rPr>
          <w:sz w:val="28"/>
          <w:szCs w:val="28"/>
        </w:rPr>
      </w:pPr>
    </w:p>
    <w:p w:rsidR="00431F80" w:rsidRDefault="00431F80" w:rsidP="00E43392">
      <w:pPr>
        <w:jc w:val="center"/>
        <w:rPr>
          <w:b/>
          <w:sz w:val="28"/>
          <w:szCs w:val="28"/>
        </w:rPr>
      </w:pPr>
      <w:r>
        <w:rPr>
          <w:sz w:val="28"/>
          <w:szCs w:val="28"/>
        </w:rPr>
        <w:t>Р О З П О Р Я Д Ж Е Н Н Я</w:t>
      </w:r>
    </w:p>
    <w:p w:rsidR="00431F80" w:rsidRDefault="00431F80" w:rsidP="00E43392">
      <w:pPr>
        <w:pStyle w:val="a6"/>
        <w:spacing w:before="0" w:beforeAutospacing="0" w:after="0" w:afterAutospacing="0"/>
        <w:jc w:val="both"/>
        <w:rPr>
          <w:rFonts w:ascii="Helvetica" w:hAnsi="Helvetica" w:cs="Helvetica"/>
          <w:color w:val="202020"/>
          <w:sz w:val="17"/>
          <w:szCs w:val="17"/>
        </w:rPr>
      </w:pPr>
    </w:p>
    <w:p w:rsidR="00431F80" w:rsidRDefault="000D6794" w:rsidP="00431F80">
      <w:pPr>
        <w:pStyle w:val="a6"/>
        <w:spacing w:before="0" w:beforeAutospacing="0" w:after="0" w:afterAutospacing="0" w:line="237" w:lineRule="atLeast"/>
        <w:jc w:val="both"/>
        <w:rPr>
          <w:color w:val="202020"/>
          <w:sz w:val="28"/>
          <w:szCs w:val="28"/>
        </w:rPr>
      </w:pPr>
      <w:r>
        <w:rPr>
          <w:color w:val="202020"/>
          <w:sz w:val="28"/>
          <w:szCs w:val="28"/>
        </w:rPr>
        <w:t>від 30.12.2020</w:t>
      </w:r>
      <w:r w:rsidR="00431F80">
        <w:rPr>
          <w:color w:val="202020"/>
          <w:sz w:val="28"/>
          <w:szCs w:val="28"/>
        </w:rPr>
        <w:t xml:space="preserve"> № 128 </w:t>
      </w:r>
      <w:r w:rsidR="00431F80">
        <w:rPr>
          <w:b/>
          <w:color w:val="202020"/>
          <w:sz w:val="28"/>
          <w:szCs w:val="28"/>
        </w:rPr>
        <w:t xml:space="preserve">–р                                                                     </w:t>
      </w:r>
      <w:r w:rsidR="00431F80">
        <w:rPr>
          <w:color w:val="202020"/>
          <w:sz w:val="28"/>
          <w:szCs w:val="28"/>
        </w:rPr>
        <w:t>с. Галицинове</w:t>
      </w:r>
    </w:p>
    <w:p w:rsidR="00431F80" w:rsidRDefault="00431F80" w:rsidP="00431F80">
      <w:pPr>
        <w:pStyle w:val="a6"/>
        <w:spacing w:before="0" w:beforeAutospacing="0" w:after="0" w:afterAutospacing="0" w:line="237" w:lineRule="atLeast"/>
        <w:jc w:val="both"/>
        <w:rPr>
          <w:rFonts w:ascii="Helvetica" w:hAnsi="Helvetica" w:cs="Helvetica"/>
          <w:color w:val="202020"/>
          <w:sz w:val="28"/>
          <w:szCs w:val="28"/>
        </w:rPr>
      </w:pPr>
    </w:p>
    <w:p w:rsidR="00E43392" w:rsidRDefault="00EF4BC3" w:rsidP="00EF4BC3">
      <w:pPr>
        <w:pStyle w:val="a3"/>
        <w:rPr>
          <w:rFonts w:ascii="Times New Roman" w:hAnsi="Times New Roman"/>
          <w:b/>
          <w:bCs/>
          <w:sz w:val="28"/>
          <w:szCs w:val="28"/>
          <w:lang w:val="uk-UA"/>
        </w:rPr>
      </w:pPr>
      <w:r w:rsidRPr="007B42F0">
        <w:rPr>
          <w:rFonts w:ascii="Times New Roman" w:hAnsi="Times New Roman"/>
          <w:b/>
          <w:bCs/>
          <w:sz w:val="28"/>
          <w:szCs w:val="28"/>
          <w:lang w:val="uk-UA"/>
        </w:rPr>
        <w:t>Про затвердження Інструкції</w:t>
      </w:r>
      <w:r w:rsidR="00E43392">
        <w:rPr>
          <w:rFonts w:ascii="Times New Roman" w:hAnsi="Times New Roman"/>
          <w:b/>
          <w:bCs/>
          <w:sz w:val="28"/>
          <w:szCs w:val="28"/>
          <w:lang w:val="uk-UA"/>
        </w:rPr>
        <w:t xml:space="preserve"> </w:t>
      </w:r>
    </w:p>
    <w:p w:rsidR="00E43392" w:rsidRDefault="00EF4BC3" w:rsidP="00EF4BC3">
      <w:pPr>
        <w:pStyle w:val="a3"/>
        <w:rPr>
          <w:rFonts w:ascii="Times New Roman" w:hAnsi="Times New Roman"/>
          <w:b/>
          <w:bCs/>
          <w:sz w:val="28"/>
          <w:szCs w:val="28"/>
          <w:lang w:val="uk-UA"/>
        </w:rPr>
      </w:pPr>
      <w:r w:rsidRPr="007B42F0">
        <w:rPr>
          <w:rFonts w:ascii="Times New Roman" w:hAnsi="Times New Roman"/>
          <w:b/>
          <w:bCs/>
          <w:sz w:val="28"/>
          <w:szCs w:val="28"/>
          <w:lang w:val="uk-UA"/>
        </w:rPr>
        <w:t>з організації внутрішнього контролю</w:t>
      </w:r>
    </w:p>
    <w:p w:rsidR="00EF4BC3" w:rsidRPr="007B42F0" w:rsidRDefault="00EF4BC3" w:rsidP="00EF4BC3">
      <w:pPr>
        <w:pStyle w:val="a3"/>
        <w:rPr>
          <w:rFonts w:ascii="Times New Roman" w:hAnsi="Times New Roman"/>
          <w:b/>
          <w:bCs/>
          <w:sz w:val="28"/>
          <w:szCs w:val="28"/>
          <w:lang w:val="uk-UA"/>
        </w:rPr>
      </w:pPr>
      <w:r w:rsidRPr="007B42F0">
        <w:rPr>
          <w:rFonts w:ascii="Times New Roman" w:hAnsi="Times New Roman"/>
          <w:b/>
          <w:bCs/>
          <w:sz w:val="28"/>
          <w:szCs w:val="28"/>
          <w:lang w:val="uk-UA"/>
        </w:rPr>
        <w:t xml:space="preserve">в </w:t>
      </w:r>
      <w:r w:rsidR="00431F80">
        <w:rPr>
          <w:rFonts w:ascii="Times New Roman" w:hAnsi="Times New Roman"/>
          <w:b/>
          <w:bCs/>
          <w:sz w:val="28"/>
          <w:szCs w:val="28"/>
          <w:lang w:val="uk-UA"/>
        </w:rPr>
        <w:t>Галицинівсь</w:t>
      </w:r>
      <w:r>
        <w:rPr>
          <w:rFonts w:ascii="Times New Roman" w:hAnsi="Times New Roman"/>
          <w:b/>
          <w:bCs/>
          <w:sz w:val="28"/>
          <w:szCs w:val="28"/>
          <w:lang w:val="uk-UA"/>
        </w:rPr>
        <w:t>кій</w:t>
      </w:r>
      <w:r w:rsidRPr="007B42F0">
        <w:rPr>
          <w:rFonts w:ascii="Times New Roman" w:hAnsi="Times New Roman"/>
          <w:b/>
          <w:bCs/>
          <w:sz w:val="28"/>
          <w:szCs w:val="28"/>
          <w:lang w:val="uk-UA"/>
        </w:rPr>
        <w:t xml:space="preserve"> с</w:t>
      </w:r>
      <w:r>
        <w:rPr>
          <w:rFonts w:ascii="Times New Roman" w:hAnsi="Times New Roman"/>
          <w:b/>
          <w:bCs/>
          <w:sz w:val="28"/>
          <w:szCs w:val="28"/>
          <w:lang w:val="uk-UA"/>
        </w:rPr>
        <w:t>іль</w:t>
      </w:r>
      <w:r w:rsidR="004B62E1">
        <w:rPr>
          <w:rFonts w:ascii="Times New Roman" w:hAnsi="Times New Roman"/>
          <w:b/>
          <w:bCs/>
          <w:sz w:val="28"/>
          <w:szCs w:val="28"/>
          <w:lang w:val="uk-UA"/>
        </w:rPr>
        <w:t>сь</w:t>
      </w:r>
      <w:r>
        <w:rPr>
          <w:rFonts w:ascii="Times New Roman" w:hAnsi="Times New Roman"/>
          <w:b/>
          <w:bCs/>
          <w:sz w:val="28"/>
          <w:szCs w:val="28"/>
          <w:lang w:val="uk-UA"/>
        </w:rPr>
        <w:t>кій</w:t>
      </w:r>
      <w:r w:rsidRPr="007B42F0">
        <w:rPr>
          <w:rFonts w:ascii="Times New Roman" w:hAnsi="Times New Roman"/>
          <w:b/>
          <w:bCs/>
          <w:sz w:val="28"/>
          <w:szCs w:val="28"/>
          <w:lang w:val="uk-UA"/>
        </w:rPr>
        <w:t xml:space="preserve"> раді</w:t>
      </w:r>
    </w:p>
    <w:p w:rsidR="00EF4BC3" w:rsidRDefault="00EF4BC3" w:rsidP="00EF4BC3">
      <w:pPr>
        <w:pStyle w:val="a3"/>
        <w:jc w:val="center"/>
        <w:rPr>
          <w:rFonts w:ascii="Times New Roman" w:hAnsi="Times New Roman"/>
          <w:b/>
          <w:bCs/>
          <w:sz w:val="28"/>
          <w:szCs w:val="28"/>
          <w:lang w:val="uk-UA"/>
        </w:rPr>
      </w:pPr>
    </w:p>
    <w:p w:rsidR="00EF4BC3" w:rsidRDefault="00EF4BC3" w:rsidP="00EF4BC3">
      <w:pPr>
        <w:pStyle w:val="a3"/>
        <w:jc w:val="both"/>
        <w:rPr>
          <w:rFonts w:ascii="Times New Roman" w:hAnsi="Times New Roman"/>
          <w:sz w:val="28"/>
          <w:szCs w:val="28"/>
          <w:lang w:val="uk-UA"/>
        </w:rPr>
      </w:pPr>
      <w:r>
        <w:rPr>
          <w:rFonts w:ascii="Times New Roman" w:hAnsi="Times New Roman"/>
          <w:b/>
          <w:bCs/>
          <w:sz w:val="28"/>
          <w:szCs w:val="28"/>
          <w:lang w:val="uk-UA"/>
        </w:rPr>
        <w:tab/>
      </w:r>
      <w:r w:rsidRPr="008F7792">
        <w:rPr>
          <w:rFonts w:ascii="Times New Roman" w:hAnsi="Times New Roman"/>
          <w:sz w:val="28"/>
          <w:szCs w:val="28"/>
          <w:lang w:val="uk-UA"/>
        </w:rPr>
        <w:t xml:space="preserve">Керуючись статтями 42, 59 Закону України «Про місцеве самоврядування в Україні», відповідно до частини третьої статті 26 Бюджетного Кодексу України, Постанов Кабінету Міністрів України від 28 вересня 2011 року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(зі змінами), від 12 грудня 2018 року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року № 1001», Методичних рекомендації із організації внутрішнього контролю розпорядниками бюджетних коштів у своїх закладах та у підвідомчих бюджетних установах, затверджених Наказом Міністерства фінансів України від 14 вересня 2012 року </w:t>
      </w:r>
      <w:r w:rsidR="00600869">
        <w:rPr>
          <w:rFonts w:ascii="Times New Roman" w:hAnsi="Times New Roman"/>
          <w:sz w:val="28"/>
          <w:szCs w:val="28"/>
          <w:lang w:val="uk-UA"/>
        </w:rPr>
        <w:t xml:space="preserve">     </w:t>
      </w:r>
      <w:r>
        <w:rPr>
          <w:rFonts w:ascii="Times New Roman" w:hAnsi="Times New Roman"/>
          <w:sz w:val="28"/>
          <w:szCs w:val="28"/>
          <w:lang w:val="uk-UA"/>
        </w:rPr>
        <w:t xml:space="preserve">     </w:t>
      </w:r>
      <w:r w:rsidRPr="008F7792">
        <w:rPr>
          <w:rFonts w:ascii="Times New Roman" w:hAnsi="Times New Roman"/>
          <w:sz w:val="28"/>
          <w:szCs w:val="28"/>
          <w:lang w:val="uk-UA"/>
        </w:rPr>
        <w:t>№ 995,</w:t>
      </w:r>
      <w:r>
        <w:rPr>
          <w:rFonts w:ascii="Times New Roman" w:hAnsi="Times New Roman"/>
          <w:sz w:val="28"/>
          <w:szCs w:val="28"/>
          <w:lang w:val="uk-UA"/>
        </w:rPr>
        <w:t xml:space="preserve"> з метою організації внутрішнього контролю в сільській раді:</w:t>
      </w:r>
    </w:p>
    <w:p w:rsidR="004B62E1" w:rsidRDefault="004B62E1" w:rsidP="00EF4BC3">
      <w:pPr>
        <w:pStyle w:val="a3"/>
        <w:jc w:val="both"/>
        <w:rPr>
          <w:rFonts w:ascii="Times New Roman" w:hAnsi="Times New Roman"/>
          <w:sz w:val="28"/>
          <w:szCs w:val="28"/>
          <w:lang w:val="uk-UA"/>
        </w:rPr>
      </w:pPr>
    </w:p>
    <w:p w:rsidR="00EF4BC3" w:rsidRDefault="00EF4BC3" w:rsidP="00EF4BC3">
      <w:pPr>
        <w:pStyle w:val="a3"/>
        <w:numPr>
          <w:ilvl w:val="0"/>
          <w:numId w:val="2"/>
        </w:numPr>
        <w:tabs>
          <w:tab w:val="left" w:pos="851"/>
          <w:tab w:val="left" w:pos="1134"/>
        </w:tabs>
        <w:ind w:left="0" w:firstLine="709"/>
        <w:jc w:val="both"/>
        <w:rPr>
          <w:rFonts w:ascii="Times New Roman" w:hAnsi="Times New Roman"/>
          <w:sz w:val="28"/>
          <w:szCs w:val="28"/>
          <w:lang w:val="uk-UA"/>
        </w:rPr>
      </w:pPr>
      <w:r w:rsidRPr="008F7792">
        <w:rPr>
          <w:rFonts w:ascii="Times New Roman" w:hAnsi="Times New Roman"/>
          <w:sz w:val="28"/>
          <w:szCs w:val="28"/>
          <w:lang w:val="uk-UA"/>
        </w:rPr>
        <w:t xml:space="preserve">Затвердити Інструкцію з організації внутрішнього контролю в </w:t>
      </w:r>
      <w:r w:rsidR="00431F80">
        <w:rPr>
          <w:rFonts w:ascii="Times New Roman" w:hAnsi="Times New Roman"/>
          <w:sz w:val="28"/>
          <w:szCs w:val="28"/>
          <w:lang w:val="uk-UA"/>
        </w:rPr>
        <w:t xml:space="preserve">Галицинівській </w:t>
      </w:r>
      <w:r w:rsidRPr="008F7792">
        <w:rPr>
          <w:rFonts w:ascii="Times New Roman" w:hAnsi="Times New Roman"/>
          <w:sz w:val="28"/>
          <w:szCs w:val="28"/>
          <w:lang w:val="uk-UA"/>
        </w:rPr>
        <w:t xml:space="preserve"> с</w:t>
      </w:r>
      <w:r>
        <w:rPr>
          <w:rFonts w:ascii="Times New Roman" w:hAnsi="Times New Roman"/>
          <w:sz w:val="28"/>
          <w:szCs w:val="28"/>
          <w:lang w:val="uk-UA"/>
        </w:rPr>
        <w:t>ільській</w:t>
      </w:r>
      <w:r w:rsidRPr="008F7792">
        <w:rPr>
          <w:rFonts w:ascii="Times New Roman" w:hAnsi="Times New Roman"/>
          <w:sz w:val="28"/>
          <w:szCs w:val="28"/>
          <w:lang w:val="uk-UA"/>
        </w:rPr>
        <w:t xml:space="preserve"> раді</w:t>
      </w:r>
      <w:r>
        <w:rPr>
          <w:rFonts w:ascii="Times New Roman" w:hAnsi="Times New Roman"/>
          <w:sz w:val="28"/>
          <w:szCs w:val="28"/>
          <w:lang w:val="uk-UA"/>
        </w:rPr>
        <w:t>, на підприємствах, в установах та організаціях, щ</w:t>
      </w:r>
      <w:r w:rsidR="00431F80">
        <w:rPr>
          <w:rFonts w:ascii="Times New Roman" w:hAnsi="Times New Roman"/>
          <w:sz w:val="28"/>
          <w:szCs w:val="28"/>
          <w:lang w:val="uk-UA"/>
        </w:rPr>
        <w:t xml:space="preserve">о належать до сфери управління Галицинівської </w:t>
      </w:r>
      <w:r>
        <w:rPr>
          <w:rFonts w:ascii="Times New Roman" w:hAnsi="Times New Roman"/>
          <w:sz w:val="28"/>
          <w:szCs w:val="28"/>
          <w:lang w:val="uk-UA"/>
        </w:rPr>
        <w:t>сільської ради (далі – Інструкція), що додається.</w:t>
      </w:r>
    </w:p>
    <w:p w:rsidR="00EF4BC3" w:rsidRDefault="00EF4BC3" w:rsidP="00EF4BC3">
      <w:pPr>
        <w:pStyle w:val="a3"/>
        <w:numPr>
          <w:ilvl w:val="0"/>
          <w:numId w:val="2"/>
        </w:numPr>
        <w:tabs>
          <w:tab w:val="left" w:pos="851"/>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 xml:space="preserve">Заступникам сільського голови, керівникам структурних підрозділів сільської ради, керівникам підприємств, установ та організацій, які належать до сфери управління </w:t>
      </w:r>
      <w:r w:rsidR="00431F80">
        <w:rPr>
          <w:rFonts w:ascii="Times New Roman" w:hAnsi="Times New Roman"/>
          <w:sz w:val="28"/>
          <w:szCs w:val="28"/>
          <w:lang w:val="uk-UA"/>
        </w:rPr>
        <w:t xml:space="preserve">Галицинівської </w:t>
      </w:r>
      <w:r>
        <w:rPr>
          <w:rFonts w:ascii="Times New Roman" w:hAnsi="Times New Roman"/>
          <w:sz w:val="28"/>
          <w:szCs w:val="28"/>
          <w:lang w:val="uk-UA"/>
        </w:rPr>
        <w:t>сільської ради забезпечити виконання вимог цієї Інструкції.</w:t>
      </w:r>
    </w:p>
    <w:p w:rsidR="00EF4BC3" w:rsidRDefault="00EF4BC3" w:rsidP="00EF4BC3">
      <w:pPr>
        <w:pStyle w:val="a3"/>
        <w:numPr>
          <w:ilvl w:val="0"/>
          <w:numId w:val="2"/>
        </w:numPr>
        <w:tabs>
          <w:tab w:val="left" w:pos="851"/>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розпорядження залишаю за собою.</w:t>
      </w:r>
    </w:p>
    <w:p w:rsidR="004B62E1" w:rsidRDefault="004B62E1" w:rsidP="004B62E1">
      <w:pPr>
        <w:pStyle w:val="a3"/>
        <w:tabs>
          <w:tab w:val="left" w:pos="851"/>
          <w:tab w:val="left" w:pos="1134"/>
        </w:tabs>
        <w:jc w:val="both"/>
        <w:rPr>
          <w:rFonts w:ascii="Times New Roman" w:hAnsi="Times New Roman"/>
          <w:sz w:val="28"/>
          <w:szCs w:val="28"/>
          <w:lang w:val="uk-UA"/>
        </w:rPr>
      </w:pPr>
    </w:p>
    <w:p w:rsidR="004B62E1" w:rsidRDefault="004B62E1" w:rsidP="004B62E1">
      <w:pPr>
        <w:pStyle w:val="a3"/>
        <w:tabs>
          <w:tab w:val="left" w:pos="851"/>
          <w:tab w:val="left" w:pos="1134"/>
        </w:tabs>
        <w:jc w:val="both"/>
        <w:rPr>
          <w:rFonts w:ascii="Times New Roman" w:hAnsi="Times New Roman"/>
          <w:sz w:val="28"/>
          <w:szCs w:val="28"/>
          <w:lang w:val="uk-UA"/>
        </w:rPr>
      </w:pPr>
    </w:p>
    <w:p w:rsidR="004B62E1" w:rsidRDefault="004B62E1" w:rsidP="004B62E1">
      <w:pPr>
        <w:pStyle w:val="a3"/>
        <w:tabs>
          <w:tab w:val="left" w:pos="851"/>
          <w:tab w:val="left" w:pos="1134"/>
        </w:tabs>
        <w:jc w:val="both"/>
        <w:rPr>
          <w:rFonts w:ascii="Times New Roman" w:hAnsi="Times New Roman"/>
          <w:sz w:val="28"/>
          <w:szCs w:val="28"/>
          <w:lang w:val="uk-UA"/>
        </w:rPr>
      </w:pPr>
    </w:p>
    <w:p w:rsidR="00EF4BC3" w:rsidRPr="008F7792" w:rsidRDefault="00EF4BC3" w:rsidP="00EF4BC3">
      <w:pPr>
        <w:pStyle w:val="a3"/>
        <w:tabs>
          <w:tab w:val="left" w:pos="851"/>
          <w:tab w:val="left" w:pos="1134"/>
        </w:tabs>
        <w:ind w:left="709"/>
        <w:jc w:val="both"/>
        <w:rPr>
          <w:rFonts w:ascii="Times New Roman" w:hAnsi="Times New Roman"/>
          <w:sz w:val="28"/>
          <w:szCs w:val="28"/>
          <w:lang w:val="uk-UA"/>
        </w:rPr>
      </w:pPr>
    </w:p>
    <w:p w:rsidR="00EF4BC3" w:rsidRDefault="00EF4BC3" w:rsidP="00EF4BC3">
      <w:pPr>
        <w:pStyle w:val="a3"/>
        <w:jc w:val="both"/>
        <w:rPr>
          <w:rFonts w:ascii="Times New Roman" w:hAnsi="Times New Roman"/>
          <w:sz w:val="28"/>
          <w:szCs w:val="28"/>
          <w:lang w:val="uk-UA"/>
        </w:rPr>
      </w:pPr>
    </w:p>
    <w:p w:rsidR="00EF4BC3" w:rsidRPr="004B62E1" w:rsidRDefault="004B62E1" w:rsidP="004B62E1">
      <w:pPr>
        <w:pStyle w:val="a3"/>
        <w:rPr>
          <w:rFonts w:ascii="Times New Roman" w:hAnsi="Times New Roman"/>
          <w:b/>
          <w:bCs/>
          <w:sz w:val="28"/>
          <w:szCs w:val="28"/>
          <w:lang w:val="uk-UA"/>
        </w:rPr>
      </w:pPr>
      <w:r>
        <w:rPr>
          <w:rFonts w:ascii="Times New Roman" w:hAnsi="Times New Roman"/>
          <w:sz w:val="28"/>
          <w:szCs w:val="28"/>
          <w:lang w:val="uk-UA"/>
        </w:rPr>
        <w:tab/>
      </w:r>
      <w:r w:rsidRPr="004B62E1">
        <w:rPr>
          <w:rFonts w:ascii="Times New Roman" w:hAnsi="Times New Roman"/>
          <w:b/>
          <w:sz w:val="28"/>
          <w:szCs w:val="28"/>
          <w:lang w:val="uk-UA"/>
        </w:rPr>
        <w:t xml:space="preserve">Сільський голова         </w:t>
      </w:r>
      <w:r w:rsidR="00E43392">
        <w:rPr>
          <w:rFonts w:ascii="Times New Roman" w:hAnsi="Times New Roman"/>
          <w:b/>
          <w:sz w:val="28"/>
          <w:szCs w:val="28"/>
          <w:lang w:val="uk-UA"/>
        </w:rPr>
        <w:t xml:space="preserve">                                             І.В.</w:t>
      </w:r>
      <w:bookmarkStart w:id="0" w:name="_GoBack"/>
      <w:bookmarkEnd w:id="0"/>
      <w:r w:rsidR="00E43392">
        <w:rPr>
          <w:rFonts w:ascii="Times New Roman" w:hAnsi="Times New Roman"/>
          <w:b/>
          <w:sz w:val="28"/>
          <w:szCs w:val="28"/>
          <w:lang w:val="uk-UA"/>
        </w:rPr>
        <w:t xml:space="preserve"> Назар</w:t>
      </w:r>
      <w:r w:rsidRPr="004B62E1">
        <w:rPr>
          <w:rFonts w:ascii="Times New Roman" w:hAnsi="Times New Roman"/>
          <w:b/>
          <w:sz w:val="28"/>
          <w:szCs w:val="28"/>
          <w:lang w:val="uk-UA"/>
        </w:rPr>
        <w:t xml:space="preserve">                              </w:t>
      </w:r>
      <w:r w:rsidR="00431F80">
        <w:rPr>
          <w:rFonts w:ascii="Times New Roman" w:hAnsi="Times New Roman"/>
          <w:b/>
          <w:sz w:val="28"/>
          <w:szCs w:val="28"/>
          <w:lang w:val="uk-UA"/>
        </w:rPr>
        <w:t xml:space="preserve">                            </w:t>
      </w:r>
    </w:p>
    <w:p w:rsidR="00EF4BC3" w:rsidRPr="004B62E1" w:rsidRDefault="00EF4BC3" w:rsidP="00EF4BC3">
      <w:pPr>
        <w:pStyle w:val="a3"/>
        <w:jc w:val="center"/>
        <w:rPr>
          <w:rFonts w:ascii="Times New Roman" w:hAnsi="Times New Roman"/>
          <w:b/>
          <w:bCs/>
          <w:sz w:val="28"/>
          <w:szCs w:val="28"/>
          <w:lang w:val="uk-UA"/>
        </w:rPr>
      </w:pPr>
    </w:p>
    <w:p w:rsidR="00EF4BC3" w:rsidRDefault="00EF4BC3" w:rsidP="00EF4BC3">
      <w:pPr>
        <w:pStyle w:val="a3"/>
        <w:jc w:val="center"/>
        <w:rPr>
          <w:rFonts w:ascii="Times New Roman" w:hAnsi="Times New Roman"/>
          <w:b/>
          <w:bCs/>
          <w:sz w:val="28"/>
          <w:szCs w:val="28"/>
          <w:lang w:val="uk-UA"/>
        </w:rPr>
      </w:pPr>
    </w:p>
    <w:p w:rsidR="004B62E1" w:rsidRDefault="004B62E1" w:rsidP="00EF4BC3">
      <w:pPr>
        <w:pStyle w:val="a3"/>
        <w:jc w:val="center"/>
        <w:rPr>
          <w:rFonts w:ascii="Times New Roman" w:hAnsi="Times New Roman"/>
          <w:b/>
          <w:bCs/>
          <w:sz w:val="28"/>
          <w:szCs w:val="28"/>
          <w:lang w:val="uk-UA"/>
        </w:rPr>
      </w:pPr>
    </w:p>
    <w:p w:rsidR="00EF4BC3" w:rsidRDefault="00EF4BC3" w:rsidP="00EF4BC3">
      <w:pPr>
        <w:pStyle w:val="a3"/>
        <w:jc w:val="right"/>
        <w:rPr>
          <w:rFonts w:ascii="Times New Roman" w:hAnsi="Times New Roman"/>
          <w:b/>
          <w:bCs/>
          <w:sz w:val="28"/>
          <w:szCs w:val="28"/>
          <w:lang w:val="uk-UA"/>
        </w:rPr>
      </w:pPr>
      <w:r>
        <w:rPr>
          <w:rFonts w:ascii="Times New Roman" w:hAnsi="Times New Roman"/>
          <w:b/>
          <w:bCs/>
          <w:sz w:val="28"/>
          <w:szCs w:val="28"/>
          <w:lang w:val="uk-UA"/>
        </w:rPr>
        <w:t>ЗАТВЕРДЖЕНО</w:t>
      </w:r>
    </w:p>
    <w:p w:rsidR="00EF4BC3" w:rsidRDefault="00EF4BC3" w:rsidP="00EF4BC3">
      <w:pPr>
        <w:pStyle w:val="a3"/>
        <w:jc w:val="right"/>
        <w:rPr>
          <w:rFonts w:ascii="Times New Roman" w:hAnsi="Times New Roman"/>
          <w:b/>
          <w:bCs/>
          <w:sz w:val="28"/>
          <w:szCs w:val="28"/>
          <w:lang w:val="uk-UA"/>
        </w:rPr>
      </w:pPr>
      <w:r>
        <w:rPr>
          <w:rFonts w:ascii="Times New Roman" w:hAnsi="Times New Roman"/>
          <w:b/>
          <w:bCs/>
          <w:sz w:val="28"/>
          <w:szCs w:val="28"/>
          <w:lang w:val="uk-UA"/>
        </w:rPr>
        <w:t xml:space="preserve">розпорядженням </w:t>
      </w:r>
      <w:r w:rsidR="004B62E1">
        <w:rPr>
          <w:rFonts w:ascii="Times New Roman" w:hAnsi="Times New Roman"/>
          <w:b/>
          <w:bCs/>
          <w:sz w:val="28"/>
          <w:szCs w:val="28"/>
          <w:lang w:val="uk-UA"/>
        </w:rPr>
        <w:t>сільського</w:t>
      </w:r>
      <w:r>
        <w:rPr>
          <w:rFonts w:ascii="Times New Roman" w:hAnsi="Times New Roman"/>
          <w:b/>
          <w:bCs/>
          <w:sz w:val="28"/>
          <w:szCs w:val="28"/>
          <w:lang w:val="uk-UA"/>
        </w:rPr>
        <w:t xml:space="preserve"> голови</w:t>
      </w:r>
    </w:p>
    <w:p w:rsidR="00EF4BC3" w:rsidRDefault="004B62E1" w:rsidP="00EF4BC3">
      <w:pPr>
        <w:pStyle w:val="a3"/>
        <w:jc w:val="right"/>
        <w:rPr>
          <w:rFonts w:ascii="Times New Roman" w:hAnsi="Times New Roman"/>
          <w:b/>
          <w:bCs/>
          <w:sz w:val="28"/>
          <w:szCs w:val="28"/>
          <w:lang w:val="uk-UA"/>
        </w:rPr>
      </w:pPr>
      <w:r>
        <w:rPr>
          <w:rFonts w:ascii="Times New Roman" w:hAnsi="Times New Roman"/>
          <w:b/>
          <w:bCs/>
          <w:sz w:val="28"/>
          <w:szCs w:val="28"/>
          <w:lang w:val="uk-UA"/>
        </w:rPr>
        <w:t>№</w:t>
      </w:r>
      <w:r w:rsidR="000D6794">
        <w:rPr>
          <w:rFonts w:ascii="Times New Roman" w:hAnsi="Times New Roman"/>
          <w:b/>
          <w:bCs/>
          <w:sz w:val="28"/>
          <w:szCs w:val="28"/>
          <w:lang w:val="uk-UA"/>
        </w:rPr>
        <w:t xml:space="preserve">128-р </w:t>
      </w:r>
      <w:r w:rsidR="00EF4BC3">
        <w:rPr>
          <w:rFonts w:ascii="Times New Roman" w:hAnsi="Times New Roman"/>
          <w:b/>
          <w:bCs/>
          <w:sz w:val="28"/>
          <w:szCs w:val="28"/>
          <w:lang w:val="uk-UA"/>
        </w:rPr>
        <w:t xml:space="preserve">від </w:t>
      </w:r>
      <w:r w:rsidR="000D6794">
        <w:rPr>
          <w:rFonts w:ascii="Times New Roman" w:hAnsi="Times New Roman"/>
          <w:b/>
          <w:bCs/>
          <w:sz w:val="28"/>
          <w:szCs w:val="28"/>
          <w:lang w:val="uk-UA"/>
        </w:rPr>
        <w:t>30.12.</w:t>
      </w:r>
      <w:r w:rsidR="00431F80">
        <w:rPr>
          <w:rFonts w:ascii="Times New Roman" w:hAnsi="Times New Roman"/>
          <w:b/>
          <w:bCs/>
          <w:sz w:val="28"/>
          <w:szCs w:val="28"/>
          <w:lang w:val="uk-UA"/>
        </w:rPr>
        <w:t xml:space="preserve"> 202</w:t>
      </w:r>
      <w:r w:rsidR="000D6794">
        <w:rPr>
          <w:rFonts w:ascii="Times New Roman" w:hAnsi="Times New Roman"/>
          <w:b/>
          <w:bCs/>
          <w:sz w:val="28"/>
          <w:szCs w:val="28"/>
          <w:lang w:val="uk-UA"/>
        </w:rPr>
        <w:t>0</w:t>
      </w:r>
      <w:r w:rsidR="00EF4BC3">
        <w:rPr>
          <w:rFonts w:ascii="Times New Roman" w:hAnsi="Times New Roman"/>
          <w:b/>
          <w:bCs/>
          <w:sz w:val="28"/>
          <w:szCs w:val="28"/>
          <w:lang w:val="uk-UA"/>
        </w:rPr>
        <w:t xml:space="preserve"> року</w:t>
      </w:r>
    </w:p>
    <w:p w:rsidR="00EF4BC3" w:rsidRDefault="00EF4BC3" w:rsidP="00EF4BC3">
      <w:pPr>
        <w:pStyle w:val="a3"/>
        <w:jc w:val="center"/>
        <w:rPr>
          <w:rFonts w:ascii="Times New Roman" w:hAnsi="Times New Roman"/>
          <w:b/>
          <w:bCs/>
          <w:sz w:val="28"/>
          <w:szCs w:val="28"/>
          <w:lang w:val="uk-UA"/>
        </w:rPr>
      </w:pPr>
    </w:p>
    <w:p w:rsidR="00EF4BC3" w:rsidRDefault="00EF4BC3" w:rsidP="00EF4BC3">
      <w:pPr>
        <w:pStyle w:val="a3"/>
        <w:jc w:val="center"/>
        <w:rPr>
          <w:rFonts w:ascii="Times New Roman" w:hAnsi="Times New Roman"/>
          <w:b/>
          <w:bCs/>
          <w:sz w:val="28"/>
          <w:szCs w:val="28"/>
          <w:lang w:val="uk-UA"/>
        </w:rPr>
      </w:pPr>
    </w:p>
    <w:p w:rsidR="00EF4BC3" w:rsidRPr="009B4EBC" w:rsidRDefault="00EF4BC3" w:rsidP="00EF4BC3">
      <w:pPr>
        <w:pStyle w:val="a3"/>
        <w:jc w:val="center"/>
        <w:rPr>
          <w:rFonts w:ascii="Times New Roman" w:hAnsi="Times New Roman"/>
          <w:sz w:val="28"/>
          <w:szCs w:val="28"/>
          <w:lang w:val="uk-UA"/>
        </w:rPr>
      </w:pPr>
      <w:r w:rsidRPr="009B4EBC">
        <w:rPr>
          <w:rFonts w:ascii="Times New Roman" w:hAnsi="Times New Roman"/>
          <w:b/>
          <w:bCs/>
          <w:sz w:val="28"/>
          <w:szCs w:val="28"/>
          <w:lang w:val="uk-UA"/>
        </w:rPr>
        <w:t>ІНСТРУКЦІЯ</w:t>
      </w:r>
    </w:p>
    <w:p w:rsidR="00EF4BC3" w:rsidRPr="009B4EBC" w:rsidRDefault="00EF4BC3" w:rsidP="00EF4BC3">
      <w:pPr>
        <w:pStyle w:val="a3"/>
        <w:jc w:val="center"/>
        <w:rPr>
          <w:rFonts w:ascii="Times New Roman" w:hAnsi="Times New Roman"/>
          <w:sz w:val="28"/>
          <w:szCs w:val="28"/>
          <w:lang w:val="uk-UA"/>
        </w:rPr>
      </w:pPr>
      <w:r w:rsidRPr="009B4EBC">
        <w:rPr>
          <w:rFonts w:ascii="Times New Roman" w:hAnsi="Times New Roman"/>
          <w:b/>
          <w:bCs/>
          <w:sz w:val="28"/>
          <w:szCs w:val="28"/>
          <w:lang w:val="uk-UA"/>
        </w:rPr>
        <w:t xml:space="preserve">з організації внутрішнього контролю в </w:t>
      </w:r>
      <w:r w:rsidR="00431F80">
        <w:rPr>
          <w:rFonts w:ascii="Times New Roman" w:hAnsi="Times New Roman"/>
          <w:b/>
          <w:sz w:val="28"/>
          <w:szCs w:val="28"/>
          <w:lang w:val="uk-UA"/>
        </w:rPr>
        <w:t xml:space="preserve">Галицинівській </w:t>
      </w:r>
      <w:r>
        <w:rPr>
          <w:rFonts w:ascii="Times New Roman" w:hAnsi="Times New Roman"/>
          <w:b/>
          <w:sz w:val="28"/>
          <w:szCs w:val="28"/>
          <w:lang w:val="uk-UA"/>
        </w:rPr>
        <w:t xml:space="preserve"> </w:t>
      </w:r>
      <w:r w:rsidRPr="009B4EBC">
        <w:rPr>
          <w:rFonts w:ascii="Times New Roman" w:hAnsi="Times New Roman"/>
          <w:b/>
          <w:sz w:val="28"/>
          <w:szCs w:val="28"/>
          <w:lang w:val="uk-UA"/>
        </w:rPr>
        <w:t>с</w:t>
      </w:r>
      <w:r w:rsidR="009E357D">
        <w:rPr>
          <w:rFonts w:ascii="Times New Roman" w:hAnsi="Times New Roman"/>
          <w:b/>
          <w:sz w:val="28"/>
          <w:szCs w:val="28"/>
          <w:lang w:val="uk-UA"/>
        </w:rPr>
        <w:t>ільській</w:t>
      </w:r>
      <w:r w:rsidRPr="009B4EBC">
        <w:rPr>
          <w:rFonts w:ascii="Times New Roman" w:hAnsi="Times New Roman"/>
          <w:b/>
          <w:sz w:val="28"/>
          <w:szCs w:val="28"/>
          <w:lang w:val="uk-UA"/>
        </w:rPr>
        <w:t xml:space="preserve"> раді</w:t>
      </w:r>
    </w:p>
    <w:p w:rsidR="00EF4BC3" w:rsidRPr="009B4EBC" w:rsidRDefault="00EF4BC3" w:rsidP="00EF4BC3">
      <w:pPr>
        <w:pStyle w:val="a3"/>
        <w:jc w:val="both"/>
        <w:rPr>
          <w:rFonts w:ascii="Times New Roman" w:hAnsi="Times New Roman"/>
          <w:sz w:val="28"/>
          <w:szCs w:val="28"/>
          <w:lang w:val="uk-UA"/>
        </w:rPr>
      </w:pPr>
      <w:r w:rsidRPr="00532C8B">
        <w:rPr>
          <w:rFonts w:ascii="Times New Roman" w:hAnsi="Times New Roman"/>
          <w:b/>
          <w:bCs/>
          <w:sz w:val="28"/>
          <w:szCs w:val="28"/>
        </w:rPr>
        <w:t> </w:t>
      </w:r>
    </w:p>
    <w:p w:rsidR="00EF4BC3" w:rsidRPr="009B4EBC" w:rsidRDefault="00EF4BC3" w:rsidP="00EF4BC3">
      <w:pPr>
        <w:pStyle w:val="a3"/>
        <w:jc w:val="center"/>
        <w:rPr>
          <w:rFonts w:ascii="Times New Roman" w:hAnsi="Times New Roman"/>
          <w:sz w:val="28"/>
          <w:szCs w:val="28"/>
          <w:lang w:val="uk-UA"/>
        </w:rPr>
      </w:pPr>
      <w:r w:rsidRPr="009B4EBC">
        <w:rPr>
          <w:rFonts w:ascii="Times New Roman" w:hAnsi="Times New Roman"/>
          <w:b/>
          <w:bCs/>
          <w:sz w:val="28"/>
          <w:szCs w:val="28"/>
          <w:lang w:val="uk-UA"/>
        </w:rPr>
        <w:t>І.</w:t>
      </w:r>
      <w:r w:rsidRPr="00532C8B">
        <w:rPr>
          <w:rFonts w:ascii="Times New Roman" w:hAnsi="Times New Roman"/>
          <w:b/>
          <w:bCs/>
          <w:sz w:val="28"/>
          <w:szCs w:val="28"/>
        </w:rPr>
        <w:t> </w:t>
      </w:r>
      <w:r w:rsidRPr="009B4EBC">
        <w:rPr>
          <w:rFonts w:ascii="Times New Roman" w:hAnsi="Times New Roman"/>
          <w:b/>
          <w:bCs/>
          <w:sz w:val="28"/>
          <w:szCs w:val="28"/>
          <w:lang w:val="uk-UA"/>
        </w:rPr>
        <w:t>Загальні положення</w:t>
      </w:r>
    </w:p>
    <w:p w:rsidR="00EF4BC3" w:rsidRPr="009B4EBC" w:rsidRDefault="00EF4BC3" w:rsidP="00EF4BC3">
      <w:pPr>
        <w:pStyle w:val="a3"/>
        <w:jc w:val="both"/>
        <w:rPr>
          <w:rFonts w:ascii="Times New Roman" w:hAnsi="Times New Roman"/>
          <w:sz w:val="28"/>
          <w:szCs w:val="28"/>
          <w:lang w:val="uk-UA"/>
        </w:rPr>
      </w:pPr>
      <w:r w:rsidRPr="00532C8B">
        <w:rPr>
          <w:rFonts w:ascii="Times New Roman" w:hAnsi="Times New Roman"/>
          <w:b/>
          <w:bCs/>
          <w:sz w:val="28"/>
          <w:szCs w:val="28"/>
        </w:rPr>
        <w:t>                                                                                                  </w:t>
      </w:r>
    </w:p>
    <w:p w:rsidR="00EF4BC3" w:rsidRPr="009B4EBC" w:rsidRDefault="00EF4BC3" w:rsidP="00EF4BC3">
      <w:pPr>
        <w:pStyle w:val="a3"/>
        <w:ind w:firstLine="708"/>
        <w:jc w:val="both"/>
        <w:rPr>
          <w:rFonts w:ascii="Times New Roman" w:hAnsi="Times New Roman"/>
          <w:sz w:val="28"/>
          <w:szCs w:val="28"/>
          <w:lang w:val="uk-UA"/>
        </w:rPr>
      </w:pPr>
      <w:r w:rsidRPr="009B4EBC">
        <w:rPr>
          <w:rFonts w:ascii="Times New Roman" w:hAnsi="Times New Roman"/>
          <w:sz w:val="28"/>
          <w:szCs w:val="28"/>
          <w:lang w:val="uk-UA"/>
        </w:rPr>
        <w:t>1.1.</w:t>
      </w:r>
      <w:r w:rsidRPr="00532C8B">
        <w:rPr>
          <w:rFonts w:ascii="Times New Roman" w:hAnsi="Times New Roman"/>
          <w:sz w:val="28"/>
          <w:szCs w:val="28"/>
        </w:rPr>
        <w:t> </w:t>
      </w:r>
      <w:r w:rsidRPr="009B4EBC">
        <w:rPr>
          <w:rFonts w:ascii="Times New Roman" w:hAnsi="Times New Roman"/>
          <w:sz w:val="28"/>
          <w:szCs w:val="28"/>
          <w:lang w:val="uk-UA"/>
        </w:rPr>
        <w:t xml:space="preserve">Інструкція з організації внутрішнього контролю в </w:t>
      </w:r>
      <w:r w:rsidR="00431F80">
        <w:rPr>
          <w:rFonts w:ascii="Times New Roman" w:hAnsi="Times New Roman"/>
          <w:sz w:val="28"/>
          <w:szCs w:val="28"/>
          <w:lang w:val="uk-UA"/>
        </w:rPr>
        <w:t>Галицинівській</w:t>
      </w:r>
      <w:r>
        <w:rPr>
          <w:rFonts w:ascii="Times New Roman" w:hAnsi="Times New Roman"/>
          <w:sz w:val="28"/>
          <w:szCs w:val="28"/>
          <w:lang w:val="uk-UA"/>
        </w:rPr>
        <w:t xml:space="preserve"> </w:t>
      </w:r>
      <w:r w:rsidRPr="009B4EBC">
        <w:rPr>
          <w:rFonts w:ascii="Times New Roman" w:hAnsi="Times New Roman"/>
          <w:sz w:val="28"/>
          <w:szCs w:val="28"/>
          <w:lang w:val="uk-UA"/>
        </w:rPr>
        <w:t xml:space="preserve"> </w:t>
      </w:r>
      <w:r w:rsidR="009E357D">
        <w:rPr>
          <w:rFonts w:ascii="Times New Roman" w:hAnsi="Times New Roman"/>
          <w:sz w:val="28"/>
          <w:szCs w:val="28"/>
          <w:lang w:val="uk-UA"/>
        </w:rPr>
        <w:t>сільській</w:t>
      </w:r>
      <w:r w:rsidRPr="009B4EBC">
        <w:rPr>
          <w:rFonts w:ascii="Times New Roman" w:hAnsi="Times New Roman"/>
          <w:sz w:val="28"/>
          <w:szCs w:val="28"/>
          <w:lang w:val="uk-UA"/>
        </w:rPr>
        <w:t xml:space="preserve"> раді (далі</w:t>
      </w:r>
      <w:r w:rsidRPr="00532C8B">
        <w:rPr>
          <w:rFonts w:ascii="Times New Roman" w:hAnsi="Times New Roman"/>
          <w:sz w:val="28"/>
          <w:szCs w:val="28"/>
        </w:rPr>
        <w:t> </w:t>
      </w:r>
      <w:r w:rsidRPr="009B4EBC">
        <w:rPr>
          <w:rFonts w:ascii="Times New Roman" w:hAnsi="Times New Roman"/>
          <w:sz w:val="28"/>
          <w:szCs w:val="28"/>
          <w:lang w:val="uk-UA"/>
        </w:rPr>
        <w:t>–</w:t>
      </w:r>
      <w:r w:rsidRPr="00532C8B">
        <w:rPr>
          <w:rFonts w:ascii="Times New Roman" w:hAnsi="Times New Roman"/>
          <w:sz w:val="28"/>
          <w:szCs w:val="28"/>
        </w:rPr>
        <w:t> </w:t>
      </w:r>
      <w:r w:rsidRPr="009B4EBC">
        <w:rPr>
          <w:rFonts w:ascii="Times New Roman" w:hAnsi="Times New Roman"/>
          <w:sz w:val="28"/>
          <w:szCs w:val="28"/>
          <w:lang w:val="uk-UA"/>
        </w:rPr>
        <w:t xml:space="preserve">Інструкція) розроблена для використання під час організації, забезпечення здійснення та врегулювання організаційно-правових засад внутрішнього контролю в структурі виконавчих органів та апараті </w:t>
      </w:r>
      <w:r w:rsidR="00431F80">
        <w:rPr>
          <w:rFonts w:ascii="Times New Roman" w:hAnsi="Times New Roman"/>
          <w:sz w:val="28"/>
          <w:szCs w:val="28"/>
          <w:lang w:val="uk-UA"/>
        </w:rPr>
        <w:t>Галицинівсько</w:t>
      </w:r>
      <w:r w:rsidR="009E357D">
        <w:rPr>
          <w:rFonts w:ascii="Times New Roman" w:hAnsi="Times New Roman"/>
          <w:sz w:val="28"/>
          <w:szCs w:val="28"/>
          <w:lang w:val="uk-UA"/>
        </w:rPr>
        <w:t>ї</w:t>
      </w:r>
      <w:r w:rsidRPr="009B4EBC">
        <w:rPr>
          <w:rFonts w:ascii="Times New Roman" w:hAnsi="Times New Roman"/>
          <w:sz w:val="28"/>
          <w:szCs w:val="28"/>
          <w:lang w:val="uk-UA"/>
        </w:rPr>
        <w:t xml:space="preserve"> </w:t>
      </w:r>
      <w:r w:rsidR="009E357D">
        <w:rPr>
          <w:rFonts w:ascii="Times New Roman" w:hAnsi="Times New Roman"/>
          <w:sz w:val="28"/>
          <w:szCs w:val="28"/>
          <w:lang w:val="uk-UA"/>
        </w:rPr>
        <w:t>сільської</w:t>
      </w:r>
      <w:r w:rsidRPr="009B4EBC">
        <w:rPr>
          <w:rFonts w:ascii="Times New Roman" w:hAnsi="Times New Roman"/>
          <w:sz w:val="28"/>
          <w:szCs w:val="28"/>
          <w:lang w:val="uk-UA"/>
        </w:rPr>
        <w:t xml:space="preserve"> ради, її виконавчого комітету, підприємств, установ та організацій комунальної власності </w:t>
      </w:r>
      <w:r w:rsidR="00431F80">
        <w:rPr>
          <w:rFonts w:ascii="Times New Roman" w:hAnsi="Times New Roman"/>
          <w:sz w:val="28"/>
          <w:szCs w:val="28"/>
          <w:lang w:val="uk-UA"/>
        </w:rPr>
        <w:t>Галицинів</w:t>
      </w:r>
      <w:r w:rsidR="009E357D">
        <w:rPr>
          <w:rFonts w:ascii="Times New Roman" w:hAnsi="Times New Roman"/>
          <w:sz w:val="28"/>
          <w:szCs w:val="28"/>
          <w:lang w:val="uk-UA"/>
        </w:rPr>
        <w:t>ської</w:t>
      </w:r>
      <w:r w:rsidRPr="009B4EBC">
        <w:rPr>
          <w:rFonts w:ascii="Times New Roman" w:hAnsi="Times New Roman"/>
          <w:sz w:val="28"/>
          <w:szCs w:val="28"/>
          <w:lang w:val="uk-UA"/>
        </w:rPr>
        <w:t xml:space="preserve"> </w:t>
      </w:r>
      <w:r w:rsidR="009E357D">
        <w:rPr>
          <w:rFonts w:ascii="Times New Roman" w:hAnsi="Times New Roman"/>
          <w:sz w:val="28"/>
          <w:szCs w:val="28"/>
          <w:lang w:val="uk-UA"/>
        </w:rPr>
        <w:t>сільської</w:t>
      </w:r>
      <w:r w:rsidR="009B4EBC">
        <w:rPr>
          <w:rFonts w:ascii="Times New Roman" w:hAnsi="Times New Roman"/>
          <w:sz w:val="28"/>
          <w:szCs w:val="28"/>
          <w:lang w:val="uk-UA"/>
        </w:rPr>
        <w:t xml:space="preserve"> </w:t>
      </w:r>
      <w:r w:rsidRPr="009B4EBC">
        <w:rPr>
          <w:rFonts w:ascii="Times New Roman" w:hAnsi="Times New Roman"/>
          <w:sz w:val="28"/>
          <w:szCs w:val="28"/>
          <w:lang w:val="uk-UA"/>
        </w:rPr>
        <w:t xml:space="preserve"> ради (далі – суб’єкти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1.2. В Інструкції наведені нижче терміни вживаються у такому значенні: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b/>
          <w:bCs/>
          <w:sz w:val="28"/>
          <w:szCs w:val="28"/>
        </w:rPr>
        <w:t>адміністративний регламент</w:t>
      </w:r>
      <w:r w:rsidRPr="00532C8B">
        <w:rPr>
          <w:rFonts w:ascii="Times New Roman" w:hAnsi="Times New Roman"/>
          <w:sz w:val="28"/>
          <w:szCs w:val="28"/>
        </w:rPr>
        <w:t> – обов’язковий для виконання порядок дій (рішень), спрямований на здійснення повноважень у процесі виконання функцій місцевого самоврядування;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b/>
          <w:bCs/>
          <w:sz w:val="28"/>
          <w:szCs w:val="28"/>
        </w:rPr>
        <w:t>внутрішній контроль</w:t>
      </w:r>
      <w:r w:rsidRPr="00532C8B">
        <w:rPr>
          <w:rFonts w:ascii="Times New Roman" w:hAnsi="Times New Roman"/>
          <w:sz w:val="28"/>
          <w:szCs w:val="28"/>
        </w:rPr>
        <w:t> – комплекс правил і заходів, запроваджених керівником для забезпечення дотримання законності та ефективності використання бюджетних коштів, досягнення результатів, стратегічних пріоритетів, стратегічних цілей відповідно до визначених місій, мети, завдань, планів і вимог щодо діяльності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b/>
          <w:bCs/>
          <w:sz w:val="28"/>
          <w:szCs w:val="28"/>
        </w:rPr>
        <w:t>внутрішнє середовище (середовище контролю)</w:t>
      </w:r>
      <w:r w:rsidRPr="00532C8B">
        <w:rPr>
          <w:rFonts w:ascii="Times New Roman" w:hAnsi="Times New Roman"/>
          <w:sz w:val="28"/>
          <w:szCs w:val="28"/>
        </w:rPr>
        <w:t> – це існуючі в діяльності суб’єкта внутрішнього контролю процеси, операції, регламенти, структури та розподіл повноважень щодо їх виконання, правила та принципи управління людськими й іншими ресурсами, правила професійної етики тощо, які спрямовані на забезпечення виконання завдань і функцій та досягнення встановлених мети (місії), стратегічних й інших цілей, планів і вимог щодо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b/>
          <w:bCs/>
          <w:sz w:val="28"/>
          <w:szCs w:val="28"/>
        </w:rPr>
        <w:t>залишковий ризик</w:t>
      </w:r>
      <w:r w:rsidRPr="00532C8B">
        <w:rPr>
          <w:rFonts w:ascii="Times New Roman" w:hAnsi="Times New Roman"/>
          <w:sz w:val="28"/>
          <w:szCs w:val="28"/>
        </w:rPr>
        <w:t> – це ймовірність настання події, яка може залишати вплив на досягнення визначених цілей і завдань, виконання суб’єктами внутрішнього контролю функцій, процесів і операцій або мати негативні фінансово-господарські, юридичні та/або інші наслідки після впровадження заходу впливу на попередньо ідентифікований ризик;</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b/>
          <w:bCs/>
          <w:sz w:val="28"/>
          <w:szCs w:val="28"/>
        </w:rPr>
        <w:t>ідентифікація ризиків</w:t>
      </w:r>
      <w:r w:rsidRPr="00532C8B">
        <w:rPr>
          <w:rFonts w:ascii="Times New Roman" w:hAnsi="Times New Roman"/>
          <w:sz w:val="28"/>
          <w:szCs w:val="28"/>
        </w:rPr>
        <w:t> – визначення потенційних подій, настання яких може негативно вплинути на здатність суб’єкта внутрішнього контролю успішно досягати визначених цілей. Ризики визначаються за категоріями (зовнішні та внутрішні) та видами (нормативно-правові, операційно-технологічні, програмно-технічні, фінансово-господарські тощо);</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lastRenderedPageBreak/>
        <w:tab/>
      </w:r>
      <w:r w:rsidRPr="00790410">
        <w:rPr>
          <w:rFonts w:ascii="Times New Roman" w:hAnsi="Times New Roman"/>
          <w:b/>
          <w:bCs/>
          <w:sz w:val="28"/>
          <w:szCs w:val="28"/>
        </w:rPr>
        <w:t>інформація</w:t>
      </w:r>
      <w:r w:rsidRPr="00532C8B">
        <w:rPr>
          <w:rFonts w:ascii="Times New Roman" w:hAnsi="Times New Roman"/>
          <w:sz w:val="28"/>
          <w:szCs w:val="28"/>
        </w:rPr>
        <w:t> – будь-які відомості та/або дані, які можуть бути збережені на матеріальних носіях або відображені в електронному вигляді;</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інформаційний потік</w:t>
      </w:r>
      <w:r w:rsidRPr="00532C8B">
        <w:rPr>
          <w:rFonts w:ascii="Times New Roman" w:hAnsi="Times New Roman"/>
          <w:sz w:val="28"/>
          <w:szCs w:val="28"/>
        </w:rPr>
        <w:t xml:space="preserve"> – це стабільний рух інформації, спрямований від джерела інформації до отримувача, визначений функціональними зв’язками між ними. Зокрема, це сукупність циркулюючих між окремими структурними елементами </w:t>
      </w:r>
      <w:r w:rsidR="00431F80">
        <w:rPr>
          <w:rFonts w:ascii="Times New Roman" w:hAnsi="Times New Roman"/>
          <w:sz w:val="28"/>
          <w:szCs w:val="28"/>
          <w:lang w:val="uk-UA"/>
        </w:rPr>
        <w:t>Галицинівської</w:t>
      </w:r>
      <w:r>
        <w:rPr>
          <w:rFonts w:ascii="Times New Roman" w:hAnsi="Times New Roman"/>
          <w:sz w:val="28"/>
          <w:szCs w:val="28"/>
          <w:lang w:val="uk-UA"/>
        </w:rPr>
        <w:t xml:space="preserve"> </w:t>
      </w:r>
      <w:r w:rsidR="00431F80">
        <w:rPr>
          <w:rFonts w:ascii="Times New Roman" w:hAnsi="Times New Roman"/>
          <w:sz w:val="28"/>
          <w:szCs w:val="28"/>
          <w:lang w:val="uk-UA"/>
        </w:rPr>
        <w:t>сільською</w:t>
      </w:r>
      <w:r w:rsidRPr="00532C8B">
        <w:rPr>
          <w:rFonts w:ascii="Times New Roman" w:hAnsi="Times New Roman"/>
          <w:sz w:val="28"/>
          <w:szCs w:val="28"/>
        </w:rPr>
        <w:t xml:space="preserve"> ради (структурними підрозділами та працівниками), а також між </w:t>
      </w:r>
      <w:r w:rsidR="00431F80">
        <w:rPr>
          <w:rFonts w:ascii="Times New Roman" w:hAnsi="Times New Roman"/>
          <w:sz w:val="28"/>
          <w:szCs w:val="28"/>
          <w:lang w:val="uk-UA"/>
        </w:rPr>
        <w:t>Галицинівськ</w:t>
      </w:r>
      <w:r>
        <w:rPr>
          <w:rFonts w:ascii="Times New Roman" w:hAnsi="Times New Roman"/>
          <w:sz w:val="28"/>
          <w:szCs w:val="28"/>
          <w:lang w:val="uk-UA"/>
        </w:rPr>
        <w:t xml:space="preserve">ою </w:t>
      </w:r>
      <w:r w:rsidR="00431F80">
        <w:rPr>
          <w:rFonts w:ascii="Times New Roman" w:hAnsi="Times New Roman"/>
          <w:sz w:val="28"/>
          <w:szCs w:val="28"/>
          <w:lang w:val="uk-UA"/>
        </w:rPr>
        <w:t xml:space="preserve">сілсьькою </w:t>
      </w:r>
      <w:r w:rsidRPr="00532C8B">
        <w:rPr>
          <w:rFonts w:ascii="Times New Roman" w:hAnsi="Times New Roman"/>
          <w:sz w:val="28"/>
          <w:szCs w:val="28"/>
        </w:rPr>
        <w:t>радою в цілому і зовнішнім середовищем матеріалів та інформації (що містять повідомлення), необхідних для управління. Може існувати у паперовому і електронному вигляді;</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 xml:space="preserve">керівники </w:t>
      </w:r>
      <w:r w:rsidR="00431F80">
        <w:rPr>
          <w:rFonts w:ascii="Times New Roman" w:hAnsi="Times New Roman"/>
          <w:b/>
          <w:bCs/>
          <w:sz w:val="28"/>
          <w:szCs w:val="28"/>
          <w:lang w:val="uk-UA"/>
        </w:rPr>
        <w:t>Галицинівської</w:t>
      </w:r>
      <w:r w:rsidRPr="00790410">
        <w:rPr>
          <w:rFonts w:ascii="Times New Roman" w:hAnsi="Times New Roman"/>
          <w:b/>
          <w:bCs/>
          <w:sz w:val="28"/>
          <w:szCs w:val="28"/>
        </w:rPr>
        <w:t xml:space="preserve"> с</w:t>
      </w:r>
      <w:r w:rsidR="00E24D21">
        <w:rPr>
          <w:rFonts w:ascii="Times New Roman" w:hAnsi="Times New Roman"/>
          <w:b/>
          <w:bCs/>
          <w:sz w:val="28"/>
          <w:szCs w:val="28"/>
          <w:lang w:val="uk-UA"/>
        </w:rPr>
        <w:t>ільської</w:t>
      </w:r>
      <w:r w:rsidRPr="00790410">
        <w:rPr>
          <w:rFonts w:ascii="Times New Roman" w:hAnsi="Times New Roman"/>
          <w:b/>
          <w:bCs/>
          <w:sz w:val="28"/>
          <w:szCs w:val="28"/>
        </w:rPr>
        <w:t xml:space="preserve"> ради</w:t>
      </w:r>
      <w:r w:rsidRPr="00532C8B">
        <w:rPr>
          <w:rFonts w:ascii="Times New Roman" w:hAnsi="Times New Roman"/>
          <w:sz w:val="28"/>
          <w:szCs w:val="28"/>
        </w:rPr>
        <w:t> – с</w:t>
      </w:r>
      <w:r w:rsidR="00E24D21">
        <w:rPr>
          <w:rFonts w:ascii="Times New Roman" w:hAnsi="Times New Roman"/>
          <w:sz w:val="28"/>
          <w:szCs w:val="28"/>
          <w:lang w:val="uk-UA"/>
        </w:rPr>
        <w:t>ільський</w:t>
      </w:r>
      <w:r w:rsidRPr="00532C8B">
        <w:rPr>
          <w:rFonts w:ascii="Times New Roman" w:hAnsi="Times New Roman"/>
          <w:sz w:val="28"/>
          <w:szCs w:val="28"/>
        </w:rPr>
        <w:t xml:space="preserve"> голова та Секретар, заступники </w:t>
      </w:r>
      <w:r w:rsidR="009B4EBC">
        <w:rPr>
          <w:rFonts w:ascii="Times New Roman" w:hAnsi="Times New Roman"/>
          <w:sz w:val="28"/>
          <w:szCs w:val="28"/>
          <w:lang w:val="uk-UA"/>
        </w:rPr>
        <w:t>сільського</w:t>
      </w:r>
      <w:r w:rsidRPr="00532C8B">
        <w:rPr>
          <w:rFonts w:ascii="Times New Roman" w:hAnsi="Times New Roman"/>
          <w:sz w:val="28"/>
          <w:szCs w:val="28"/>
        </w:rPr>
        <w:t xml:space="preserve"> голови, керівники (заступники керівників) виконавчих органів, керівники (заступники керівників) структурних підрозділів </w:t>
      </w:r>
      <w:proofErr w:type="gramStart"/>
      <w:r w:rsidR="009B4EBC">
        <w:rPr>
          <w:rFonts w:ascii="Times New Roman" w:hAnsi="Times New Roman"/>
          <w:sz w:val="28"/>
          <w:szCs w:val="28"/>
          <w:lang w:val="uk-UA"/>
        </w:rPr>
        <w:t xml:space="preserve">сільської </w:t>
      </w:r>
      <w:r w:rsidRPr="00532C8B">
        <w:rPr>
          <w:rFonts w:ascii="Times New Roman" w:hAnsi="Times New Roman"/>
          <w:sz w:val="28"/>
          <w:szCs w:val="28"/>
        </w:rPr>
        <w:t xml:space="preserve"> ради</w:t>
      </w:r>
      <w:proofErr w:type="gramEnd"/>
      <w:r w:rsidRPr="00532C8B">
        <w:rPr>
          <w:rFonts w:ascii="Times New Roman" w:hAnsi="Times New Roman"/>
          <w:sz w:val="28"/>
          <w:szCs w:val="28"/>
        </w:rPr>
        <w:t xml:space="preserve">, підприємств та установ, що належать до комунальної власності територіальної громади в особі </w:t>
      </w:r>
      <w:r w:rsidR="00431F80">
        <w:rPr>
          <w:rFonts w:ascii="Times New Roman" w:hAnsi="Times New Roman"/>
          <w:sz w:val="28"/>
          <w:szCs w:val="28"/>
          <w:lang w:val="uk-UA"/>
        </w:rPr>
        <w:t xml:space="preserve">Галицинівської </w:t>
      </w:r>
      <w:r w:rsidR="009B4EBC">
        <w:rPr>
          <w:rFonts w:ascii="Times New Roman" w:hAnsi="Times New Roman"/>
          <w:sz w:val="28"/>
          <w:szCs w:val="28"/>
          <w:lang w:val="uk-UA"/>
        </w:rPr>
        <w:t xml:space="preserve">сільської </w:t>
      </w:r>
      <w:r w:rsidRPr="00532C8B">
        <w:rPr>
          <w:rFonts w:ascii="Times New Roman" w:hAnsi="Times New Roman"/>
          <w:sz w:val="28"/>
          <w:szCs w:val="28"/>
        </w:rPr>
        <w:t xml:space="preserve"> ради;</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об’єкти внутрішнього контролю</w:t>
      </w:r>
      <w:r w:rsidRPr="00532C8B">
        <w:rPr>
          <w:rFonts w:ascii="Times New Roman" w:hAnsi="Times New Roman"/>
          <w:sz w:val="28"/>
          <w:szCs w:val="28"/>
        </w:rPr>
        <w:t> – адміністративні, фінансово-господарські, технологічні та інші процеси, здійснення яких забезпечується в структурних підрозділах суб’єктів внутрішнього контролю;</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операції</w:t>
      </w:r>
      <w:r w:rsidRPr="00532C8B">
        <w:rPr>
          <w:rFonts w:ascii="Times New Roman" w:hAnsi="Times New Roman"/>
          <w:sz w:val="28"/>
          <w:szCs w:val="28"/>
        </w:rPr>
        <w:t> – окремі частини процесу, які здійснюються у визначеній послідовності під час виконання завдань і функцій суб’єктами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процес</w:t>
      </w:r>
      <w:r w:rsidRPr="00532C8B">
        <w:rPr>
          <w:rFonts w:ascii="Times New Roman" w:hAnsi="Times New Roman"/>
          <w:sz w:val="28"/>
          <w:szCs w:val="28"/>
        </w:rPr>
        <w:t> – логічно структурований набір заходів (процедур) діяльності для забезпечення отримання необхідного результату під час досягнення визначених цілей, у ході яких використовуються певні ресурси;</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реєстр ризиків</w:t>
      </w:r>
      <w:r w:rsidRPr="00532C8B">
        <w:rPr>
          <w:rFonts w:ascii="Times New Roman" w:hAnsi="Times New Roman"/>
          <w:sz w:val="28"/>
          <w:szCs w:val="28"/>
        </w:rPr>
        <w:t> – документ, що включає опис ідентифікованих ризиків, їх оцінку та інформацію про наявні залишкові ризики;</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ризик</w:t>
      </w:r>
      <w:r w:rsidRPr="00532C8B">
        <w:rPr>
          <w:rFonts w:ascii="Times New Roman" w:hAnsi="Times New Roman"/>
          <w:sz w:val="28"/>
          <w:szCs w:val="28"/>
        </w:rPr>
        <w:t xml:space="preserve"> – можливість настання події, що матиме вплив на здатність суб’єкта внутрішнього контролю виконувати завдання і функції та досягати визначеної мети (місії), стратегічних й інших цілей діяльності;</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система внутрішнього контролю</w:t>
      </w:r>
      <w:r w:rsidRPr="00532C8B">
        <w:rPr>
          <w:rFonts w:ascii="Times New Roman" w:hAnsi="Times New Roman"/>
          <w:sz w:val="28"/>
          <w:szCs w:val="28"/>
        </w:rPr>
        <w:t xml:space="preserve"> — впроваджені керівником установи політики, правила і заходи, які забезпечують функціонування, взаємозв’язок та підтримку всіх елементів внутрішнього контролю й спрямовані на мінімізацію ризиків і досягнення визначених мети (місії), стратегічних та інших цілей, завдань, планів і вимог щодо діяльності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790410">
        <w:rPr>
          <w:rFonts w:ascii="Times New Roman" w:hAnsi="Times New Roman"/>
          <w:b/>
          <w:bCs/>
          <w:sz w:val="28"/>
          <w:szCs w:val="28"/>
        </w:rPr>
        <w:t xml:space="preserve">функції </w:t>
      </w:r>
      <w:r w:rsidR="00431F80">
        <w:rPr>
          <w:rFonts w:ascii="Times New Roman" w:hAnsi="Times New Roman"/>
          <w:b/>
          <w:bCs/>
          <w:sz w:val="28"/>
          <w:szCs w:val="28"/>
          <w:lang w:val="uk-UA"/>
        </w:rPr>
        <w:t>Галицинівської</w:t>
      </w:r>
      <w:r>
        <w:rPr>
          <w:rFonts w:ascii="Times New Roman" w:hAnsi="Times New Roman"/>
          <w:b/>
          <w:bCs/>
          <w:sz w:val="28"/>
          <w:szCs w:val="28"/>
          <w:lang w:val="uk-UA"/>
        </w:rPr>
        <w:t xml:space="preserve"> </w:t>
      </w:r>
      <w:r w:rsidR="009F03FC">
        <w:rPr>
          <w:rFonts w:ascii="Times New Roman" w:hAnsi="Times New Roman"/>
          <w:b/>
          <w:bCs/>
          <w:sz w:val="28"/>
          <w:szCs w:val="28"/>
          <w:lang w:val="uk-UA"/>
        </w:rPr>
        <w:t>сільської</w:t>
      </w:r>
      <w:r>
        <w:rPr>
          <w:rFonts w:ascii="Times New Roman" w:hAnsi="Times New Roman"/>
          <w:b/>
          <w:bCs/>
          <w:sz w:val="28"/>
          <w:szCs w:val="28"/>
          <w:lang w:val="uk-UA"/>
        </w:rPr>
        <w:t xml:space="preserve"> </w:t>
      </w:r>
      <w:r w:rsidRPr="00790410">
        <w:rPr>
          <w:rFonts w:ascii="Times New Roman" w:hAnsi="Times New Roman"/>
          <w:b/>
          <w:bCs/>
          <w:sz w:val="28"/>
          <w:szCs w:val="28"/>
        </w:rPr>
        <w:t>ради</w:t>
      </w:r>
      <w:r w:rsidRPr="00532C8B">
        <w:rPr>
          <w:rFonts w:ascii="Times New Roman" w:hAnsi="Times New Roman"/>
          <w:sz w:val="28"/>
          <w:szCs w:val="28"/>
        </w:rPr>
        <w:t> – це напрями діяльності, визначені законодавством України, що виконуються на постійній основі.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Терміни «бюджетні установи», «внутрішній аудит», «розпорядник бюджетних коштів», «управління бюджетними коштами» вживаються у значенні, що застосовується у Бюджетному кодексі України.</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Інші терміни вживаються у значеннях, наведених у законах України.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1.3. Інструкція розроблена з урахуванням вимог:</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Інструкція базується на системі формалізованих та задокументованих правил і контрольних процедур, чіткому визначенні й закріпленні повноважень та відповідальності, які визначаються Законом України «Про місцеве самоврядування в Україні», Регламентом роботи </w:t>
      </w:r>
      <w:r w:rsidR="00431F80">
        <w:rPr>
          <w:rFonts w:ascii="Times New Roman" w:hAnsi="Times New Roman"/>
          <w:sz w:val="28"/>
          <w:szCs w:val="28"/>
          <w:lang w:val="uk-UA"/>
        </w:rPr>
        <w:t>Галицинів</w:t>
      </w:r>
      <w:r w:rsidR="009F03FC">
        <w:rPr>
          <w:rFonts w:ascii="Times New Roman" w:hAnsi="Times New Roman"/>
          <w:sz w:val="28"/>
          <w:szCs w:val="28"/>
          <w:lang w:val="uk-UA"/>
        </w:rPr>
        <w:t>ської</w:t>
      </w:r>
      <w:r w:rsidRPr="00532C8B">
        <w:rPr>
          <w:rFonts w:ascii="Times New Roman" w:hAnsi="Times New Roman"/>
          <w:sz w:val="28"/>
          <w:szCs w:val="28"/>
        </w:rPr>
        <w:t xml:space="preserve"> </w:t>
      </w:r>
      <w:r w:rsidR="009F03FC">
        <w:rPr>
          <w:rFonts w:ascii="Times New Roman" w:hAnsi="Times New Roman"/>
          <w:sz w:val="28"/>
          <w:szCs w:val="28"/>
          <w:lang w:val="uk-UA"/>
        </w:rPr>
        <w:t>сільської</w:t>
      </w:r>
      <w:r w:rsidRPr="00532C8B">
        <w:rPr>
          <w:rFonts w:ascii="Times New Roman" w:hAnsi="Times New Roman"/>
          <w:sz w:val="28"/>
          <w:szCs w:val="28"/>
        </w:rPr>
        <w:t xml:space="preserve"> ради, положеннями про структурні підрозділи, Статутами </w:t>
      </w:r>
      <w:proofErr w:type="gramStart"/>
      <w:r w:rsidRPr="00532C8B">
        <w:rPr>
          <w:rFonts w:ascii="Times New Roman" w:hAnsi="Times New Roman"/>
          <w:sz w:val="28"/>
          <w:szCs w:val="28"/>
        </w:rPr>
        <w:t>комунальних  органів</w:t>
      </w:r>
      <w:proofErr w:type="gramEnd"/>
      <w:r w:rsidRPr="00532C8B">
        <w:rPr>
          <w:rFonts w:ascii="Times New Roman" w:hAnsi="Times New Roman"/>
          <w:sz w:val="28"/>
          <w:szCs w:val="28"/>
        </w:rPr>
        <w:t xml:space="preserve">, </w:t>
      </w:r>
      <w:r w:rsidRPr="00532C8B">
        <w:rPr>
          <w:rFonts w:ascii="Times New Roman" w:hAnsi="Times New Roman"/>
          <w:sz w:val="28"/>
          <w:szCs w:val="28"/>
        </w:rPr>
        <w:lastRenderedPageBreak/>
        <w:t>установ та підприємств, посадовими інструкціями працівників, службовців (далі – працівники).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Зокрема, статті 26 Бюджетного кодексу України;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постанови Кабінету Міністрів України від 28 вересня 2011 року № 1001 </w:t>
      </w:r>
      <w:r w:rsidRPr="00532C8B">
        <w:rPr>
          <w:rFonts w:ascii="Times New Roman" w:hAnsi="Times New Roman"/>
          <w:sz w:val="28"/>
          <w:szCs w:val="28"/>
        </w:rPr>
        <w:br/>
        <w:t>(із змінами)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постанови Кабінету Міністрів України від 12 грудня 2018 року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року № 1001»;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розпорядження Кабінету Міністрів України від 08 лютого 2017 року </w:t>
      </w:r>
      <w:r w:rsidRPr="00532C8B">
        <w:rPr>
          <w:rFonts w:ascii="Times New Roman" w:hAnsi="Times New Roman"/>
          <w:sz w:val="28"/>
          <w:szCs w:val="28"/>
        </w:rPr>
        <w:br/>
        <w:t>№ 142-р «Про схвалення Стратегії реформування системи управління державними фінансами на 2017–2020 роки»;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Стандартів внутрішнього аудиту, затверджених наказом Міністерства фінансів України від 04 жовтня 2011 року № 1247, зареєстрованим </w:t>
      </w:r>
      <w:r w:rsidRPr="00532C8B">
        <w:rPr>
          <w:rFonts w:ascii="Times New Roman" w:hAnsi="Times New Roman"/>
          <w:sz w:val="28"/>
          <w:szCs w:val="28"/>
        </w:rPr>
        <w:br/>
        <w:t>в Міністерстві юстиції України 20 жовтня 2011 року за № 1219/19957 (із змінами);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Методичних рекомендацій з організації внутрішнього контролю розпорядниками бюджетних коштів у своїх закладах та у підвідомчих бюджетних установах, затверджених наказом Міністерства фінансів України від 14 вересня 2012 року № 995 (із змінами та доповненнями);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інших нормативно-правових актів України та міжнародних стандартів </w:t>
      </w:r>
      <w:r w:rsidRPr="00532C8B">
        <w:rPr>
          <w:rFonts w:ascii="Times New Roman" w:hAnsi="Times New Roman"/>
          <w:sz w:val="28"/>
          <w:szCs w:val="28"/>
        </w:rPr>
        <w:br/>
        <w:t>у цій сфері.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1.4. Внутрішній контроль є цілісним процесом (а не окрема подія, захід чи обставина), який полягає в діяльності керівництва та працівників згідно з адміністративними регламентами, іншими внутрішніми розпорядчими документами та відповідно до вимог законодавства, а також заходи, що вживаються для забезпечення функціонування ефективної системи внутрішнього контролю з метою: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досягнення визначених цілей у найбільш ефективний, результативний та економний спосіб;</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попередження потенційних подій, які негативно впливають на досягнення цілей;</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контролю з боку керівництва всіх рівнів за організацією діяльності суб’єктів внутрішнього контролю, за розподілом повноважень і відповідальності між ними під час виконання функцій, процесів та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достовірності, повноти, об’єктивності та своєчасності надання керівництву суб’єктів внутрішнього контролю всіх рівнів інформації для прийняття відповідних управлінських рішень;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ведення фінансово-господарської діяльності відповідно до вимог чинного законодавства;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контролю за управлінням інформаційними потоками (отриманням, передаванням, зберіганням інформації) та забезпеченням інформаційної безпеки.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Внутрішнім контролем охоплюються питання діяльності суб’єктів внутрішнього контролю щодо планування діяльності, управління бюджетними коштами, ведення бухгалтерського обліку та складання фінансової і бюджетної звітності, забезпечення захисту активів і ресурсів</w:t>
      </w:r>
      <w:r>
        <w:rPr>
          <w:rFonts w:ascii="Times New Roman" w:hAnsi="Times New Roman"/>
          <w:sz w:val="28"/>
          <w:szCs w:val="28"/>
          <w:lang w:val="uk-UA"/>
        </w:rPr>
        <w:t xml:space="preserve"> </w:t>
      </w:r>
      <w:r w:rsidR="009F03FC">
        <w:rPr>
          <w:rFonts w:ascii="Times New Roman" w:hAnsi="Times New Roman"/>
          <w:sz w:val="28"/>
          <w:szCs w:val="28"/>
          <w:lang w:val="uk-UA"/>
        </w:rPr>
        <w:t>сільської</w:t>
      </w:r>
      <w:r w:rsidRPr="00532C8B">
        <w:rPr>
          <w:rFonts w:ascii="Times New Roman" w:hAnsi="Times New Roman"/>
          <w:sz w:val="28"/>
          <w:szCs w:val="28"/>
        </w:rPr>
        <w:t xml:space="preserve"> ради від втрат, цільового і ефективного використання бюджетних коштів та інші питання, що не обмежуються лише фінансовими аспектами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1.5. Внутрішній контроль ґрунтується на принципах:</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законності – дотримання суб’єктами внутрішнього контролю вимог законодавства, визначених функцій, процесів та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суб’єктів внутрішнього контролю, мінімізацію впливу ризиків, застосовуються постійно для своєчасного реагування на зміни, які стосуються їх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делегування повноважень — розподіл повноважень та чітке визначення обов’язків керівництва та працівників суб’єктів внутрішнього контролю, надання їм відповідних прав та ресурсів, необхідних для виконання посадових обов’язків;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відповідальності — керівництво та працівники суб’єктів внутрішнього контролю несуть відповідальність за свої рішення, дії та виконання завдань у рамках посадових обов’язків;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методологічної єдності – єдність норм, правил та процедур під час організації внутрішнього контролю, які дозволяють визначити якість </w:t>
      </w:r>
      <w:r w:rsidRPr="00532C8B">
        <w:rPr>
          <w:rFonts w:ascii="Times New Roman" w:hAnsi="Times New Roman"/>
          <w:sz w:val="28"/>
          <w:szCs w:val="28"/>
        </w:rPr>
        <w:br/>
        <w:t>та ефективність виконання суб’єктами внутрішнього контролю функцій, </w:t>
      </w:r>
      <w:r w:rsidRPr="00532C8B">
        <w:rPr>
          <w:rFonts w:ascii="Times New Roman" w:hAnsi="Times New Roman"/>
          <w:sz w:val="28"/>
          <w:szCs w:val="28"/>
        </w:rPr>
        <w:br/>
        <w:t>процесів та операцій, а також забезпечення максимального охоплення стандартизованими контрольними процедурами всіх аспектів їх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превентивності – завчасне здійснення контролю для запобігання виникненню відхилень від встановлених норм;</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розмежування внутрішнього контролю та внутрішнього аудиту — внутрішній аудит здійснюється для оцінки функціонування системи внутрішнього контролю, запровадженої керівництвом суб’єктів внутрішнього контролю,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відкритості – запровадження механізмів зворотн</w:t>
      </w:r>
      <w:r w:rsidR="009A6EBE">
        <w:rPr>
          <w:rFonts w:ascii="Times New Roman" w:hAnsi="Times New Roman"/>
          <w:sz w:val="28"/>
          <w:szCs w:val="28"/>
          <w:lang w:val="uk-UA"/>
        </w:rPr>
        <w:t>ь</w:t>
      </w:r>
      <w:r w:rsidRPr="00532C8B">
        <w:rPr>
          <w:rFonts w:ascii="Times New Roman" w:hAnsi="Times New Roman"/>
          <w:sz w:val="28"/>
          <w:szCs w:val="28"/>
        </w:rPr>
        <w:t>ого зв’язку та забезпечення необхідного ступеню прозорості під час оцінки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1.6. Система внутрішнього контролю складається з таких взаємопов’язаних компонентів, які стосуються всіх підрозділів, дій і процесів у суб’єктах внутрішнього контролю:</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 xml:space="preserve">внутрішнє середовище -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установою </w:t>
      </w:r>
      <w:r w:rsidRPr="00532C8B">
        <w:rPr>
          <w:rFonts w:ascii="Times New Roman" w:hAnsi="Times New Roman"/>
          <w:sz w:val="28"/>
          <w:szCs w:val="28"/>
          <w:lang w:val="uk-UA"/>
        </w:rPr>
        <w:lastRenderedPageBreak/>
        <w:t xml:space="preserve">завдань і функцій та досягнення встановлених мети (місії), стратегічних та інших цілей, планів і вимог щодо діяльності </w:t>
      </w:r>
      <w:r w:rsidRPr="00532C8B">
        <w:rPr>
          <w:rFonts w:ascii="Times New Roman" w:hAnsi="Times New Roman"/>
          <w:sz w:val="28"/>
          <w:szCs w:val="28"/>
          <w:shd w:val="clear" w:color="auto" w:fill="FFFFFF"/>
          <w:lang w:val="uk-UA"/>
        </w:rPr>
        <w:t>суб’єктів внутрішнього контролю;</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управління ризиками - діяльність керівництва та працівників</w:t>
      </w:r>
      <w:r w:rsidRPr="00532C8B">
        <w:rPr>
          <w:rFonts w:ascii="Times New Roman" w:hAnsi="Times New Roman"/>
          <w:sz w:val="28"/>
          <w:szCs w:val="28"/>
          <w:shd w:val="clear" w:color="auto" w:fill="FFFFFF"/>
          <w:lang w:val="uk-UA"/>
        </w:rPr>
        <w:t xml:space="preserve"> суб’єктів внутрішнього контролю</w:t>
      </w:r>
      <w:r w:rsidRPr="00532C8B">
        <w:rPr>
          <w:rFonts w:ascii="Times New Roman" w:hAnsi="Times New Roman"/>
          <w:sz w:val="28"/>
          <w:szCs w:val="28"/>
          <w:lang w:val="uk-UA"/>
        </w:rPr>
        <w:t xml:space="preserve"> з ідентифікації ризиків, проведення їх оцінки, визначення способів реагування на ідентифіковані та оцінені ризики, здійснення перегляду ідентифікованих та оцінених ризиків для виявлення нових та таких, що зазнали змін;</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 xml:space="preserve">заходи контролю - сукупність запроваджених в </w:t>
      </w:r>
      <w:r w:rsidRPr="00532C8B">
        <w:rPr>
          <w:rFonts w:ascii="Times New Roman" w:hAnsi="Times New Roman"/>
          <w:sz w:val="28"/>
          <w:szCs w:val="28"/>
          <w:shd w:val="clear" w:color="auto" w:fill="FFFFFF"/>
          <w:lang w:val="uk-UA"/>
        </w:rPr>
        <w:t>структурних підрозділах суб’єктів внутрішнього контролю</w:t>
      </w:r>
      <w:r w:rsidRPr="00532C8B">
        <w:rPr>
          <w:rFonts w:ascii="Times New Roman" w:hAnsi="Times New Roman"/>
          <w:sz w:val="28"/>
          <w:szCs w:val="28"/>
          <w:lang w:val="uk-UA"/>
        </w:rPr>
        <w:t xml:space="preserve"> управлінських дій, які здійснюються керівництвом та працівниками</w:t>
      </w:r>
      <w:r w:rsidRPr="00532C8B">
        <w:rPr>
          <w:rFonts w:ascii="Times New Roman" w:hAnsi="Times New Roman"/>
          <w:sz w:val="28"/>
          <w:szCs w:val="28"/>
          <w:shd w:val="clear" w:color="auto" w:fill="FFFFFF"/>
          <w:lang w:val="uk-UA"/>
        </w:rPr>
        <w:t xml:space="preserve"> суб’єктів внутрішнього контролю</w:t>
      </w:r>
      <w:r w:rsidRPr="00532C8B">
        <w:rPr>
          <w:rFonts w:ascii="Times New Roman" w:hAnsi="Times New Roman"/>
          <w:sz w:val="28"/>
          <w:szCs w:val="28"/>
          <w:lang w:val="uk-UA"/>
        </w:rPr>
        <w:t xml:space="preserve"> для впливу на ризики з метою досягнення</w:t>
      </w:r>
      <w:r w:rsidRPr="00532C8B">
        <w:rPr>
          <w:rFonts w:ascii="Times New Roman" w:hAnsi="Times New Roman"/>
          <w:sz w:val="28"/>
          <w:szCs w:val="28"/>
          <w:shd w:val="clear" w:color="auto" w:fill="FFFFFF"/>
          <w:lang w:val="uk-UA"/>
        </w:rPr>
        <w:t xml:space="preserve"> суб’єктами внутрішнього контролю </w:t>
      </w:r>
      <w:r w:rsidRPr="00532C8B">
        <w:rPr>
          <w:rFonts w:ascii="Times New Roman" w:hAnsi="Times New Roman"/>
          <w:sz w:val="28"/>
          <w:szCs w:val="28"/>
          <w:lang w:val="uk-UA"/>
        </w:rPr>
        <w:t xml:space="preserve">визначених мети (місії), стратегічних та інших цілей, завдань, планів і вимог щодо діяльності </w:t>
      </w:r>
      <w:r w:rsidRPr="00532C8B">
        <w:rPr>
          <w:rFonts w:ascii="Times New Roman" w:hAnsi="Times New Roman"/>
          <w:sz w:val="28"/>
          <w:szCs w:val="28"/>
          <w:shd w:val="clear" w:color="auto" w:fill="FFFFFF"/>
          <w:lang w:val="uk-UA"/>
        </w:rPr>
        <w:t>суб’єктів внутрішнього контролю;</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 xml:space="preserve">інформація та комунікація (інформаційний та комунікаційний обмін) - створення інформації, здійснення її збору, документування, проведення аналізу, передача інформації та користування нею керівництвом і працівниками </w:t>
      </w:r>
      <w:r w:rsidRPr="00532C8B">
        <w:rPr>
          <w:rFonts w:ascii="Times New Roman" w:hAnsi="Times New Roman"/>
          <w:sz w:val="28"/>
          <w:szCs w:val="28"/>
          <w:shd w:val="clear" w:color="auto" w:fill="FFFFFF"/>
          <w:lang w:val="uk-UA"/>
        </w:rPr>
        <w:t xml:space="preserve">суб’єктів внутрішнього контролю </w:t>
      </w:r>
      <w:r w:rsidRPr="00532C8B">
        <w:rPr>
          <w:rFonts w:ascii="Times New Roman" w:hAnsi="Times New Roman"/>
          <w:sz w:val="28"/>
          <w:szCs w:val="28"/>
          <w:lang w:val="uk-UA"/>
        </w:rPr>
        <w:t>для виконання і оцінювання результатів виконання завдань та функцій;</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моніторинг - відстеження стану організації та функціонування</w:t>
      </w:r>
      <w:r>
        <w:rPr>
          <w:rFonts w:ascii="Times New Roman" w:hAnsi="Times New Roman"/>
          <w:sz w:val="28"/>
          <w:szCs w:val="28"/>
          <w:lang w:val="uk-UA"/>
        </w:rPr>
        <w:t xml:space="preserve"> </w:t>
      </w:r>
      <w:r w:rsidRPr="00532C8B">
        <w:rPr>
          <w:rFonts w:ascii="Times New Roman" w:hAnsi="Times New Roman"/>
          <w:sz w:val="28"/>
          <w:szCs w:val="28"/>
          <w:lang w:val="uk-UA"/>
        </w:rPr>
        <w:t>системи</w:t>
      </w:r>
      <w:r>
        <w:rPr>
          <w:rFonts w:ascii="Times New Roman" w:hAnsi="Times New Roman"/>
          <w:sz w:val="28"/>
          <w:szCs w:val="28"/>
          <w:lang w:val="uk-UA"/>
        </w:rPr>
        <w:t xml:space="preserve"> </w:t>
      </w:r>
      <w:r w:rsidRPr="00532C8B">
        <w:rPr>
          <w:rFonts w:ascii="Times New Roman" w:hAnsi="Times New Roman"/>
          <w:sz w:val="28"/>
          <w:szCs w:val="28"/>
          <w:lang w:val="uk-UA"/>
        </w:rPr>
        <w:t>внутрішнього контролю в цілому та/або</w:t>
      </w:r>
      <w:r>
        <w:rPr>
          <w:rFonts w:ascii="Times New Roman" w:hAnsi="Times New Roman"/>
          <w:sz w:val="28"/>
          <w:szCs w:val="28"/>
          <w:lang w:val="uk-UA"/>
        </w:rPr>
        <w:t xml:space="preserve"> </w:t>
      </w:r>
      <w:r w:rsidRPr="00532C8B">
        <w:rPr>
          <w:rFonts w:ascii="Times New Roman" w:hAnsi="Times New Roman"/>
          <w:sz w:val="28"/>
          <w:szCs w:val="28"/>
          <w:lang w:val="uk-UA"/>
        </w:rPr>
        <w:t>окремих</w:t>
      </w:r>
      <w:r>
        <w:rPr>
          <w:rFonts w:ascii="Times New Roman" w:hAnsi="Times New Roman"/>
          <w:sz w:val="28"/>
          <w:szCs w:val="28"/>
          <w:lang w:val="uk-UA"/>
        </w:rPr>
        <w:t xml:space="preserve"> </w:t>
      </w:r>
      <w:r w:rsidRPr="00532C8B">
        <w:rPr>
          <w:rFonts w:ascii="Times New Roman" w:hAnsi="Times New Roman"/>
          <w:sz w:val="28"/>
          <w:szCs w:val="28"/>
          <w:lang w:val="uk-UA"/>
        </w:rPr>
        <w:t>його</w:t>
      </w:r>
      <w:r>
        <w:rPr>
          <w:rFonts w:ascii="Times New Roman" w:hAnsi="Times New Roman"/>
          <w:sz w:val="28"/>
          <w:szCs w:val="28"/>
          <w:lang w:val="uk-UA"/>
        </w:rPr>
        <w:t xml:space="preserve"> </w:t>
      </w:r>
      <w:r w:rsidRPr="00532C8B">
        <w:rPr>
          <w:rFonts w:ascii="Times New Roman" w:hAnsi="Times New Roman"/>
          <w:sz w:val="28"/>
          <w:szCs w:val="28"/>
          <w:lang w:val="uk-UA"/>
        </w:rPr>
        <w:t>елементів.</w:t>
      </w:r>
    </w:p>
    <w:p w:rsidR="00EF4BC3" w:rsidRPr="00532C8B" w:rsidRDefault="00EF4BC3" w:rsidP="00EF4BC3">
      <w:pPr>
        <w:pStyle w:val="a3"/>
        <w:ind w:firstLine="708"/>
        <w:jc w:val="both"/>
        <w:rPr>
          <w:rFonts w:ascii="Times New Roman" w:hAnsi="Times New Roman"/>
          <w:sz w:val="28"/>
          <w:szCs w:val="28"/>
          <w:shd w:val="clear" w:color="auto" w:fill="FFFFFF"/>
          <w:lang w:val="uk-UA"/>
        </w:rPr>
      </w:pPr>
      <w:r w:rsidRPr="00532C8B">
        <w:rPr>
          <w:rFonts w:ascii="Times New Roman" w:hAnsi="Times New Roman"/>
          <w:sz w:val="28"/>
          <w:szCs w:val="28"/>
          <w:lang w:val="uk-UA"/>
        </w:rPr>
        <w:t>Елементи</w:t>
      </w:r>
      <w:r>
        <w:rPr>
          <w:rFonts w:ascii="Times New Roman" w:hAnsi="Times New Roman"/>
          <w:sz w:val="28"/>
          <w:szCs w:val="28"/>
          <w:lang w:val="uk-UA"/>
        </w:rPr>
        <w:t xml:space="preserve"> </w:t>
      </w:r>
      <w:r w:rsidRPr="00532C8B">
        <w:rPr>
          <w:rFonts w:ascii="Times New Roman" w:hAnsi="Times New Roman"/>
          <w:sz w:val="28"/>
          <w:szCs w:val="28"/>
          <w:lang w:val="uk-UA"/>
        </w:rPr>
        <w:t>внутрішнього контролю взаємопов’язані, стосуються</w:t>
      </w:r>
      <w:r>
        <w:rPr>
          <w:rFonts w:ascii="Times New Roman" w:hAnsi="Times New Roman"/>
          <w:sz w:val="28"/>
          <w:szCs w:val="28"/>
          <w:lang w:val="uk-UA"/>
        </w:rPr>
        <w:t xml:space="preserve"> </w:t>
      </w:r>
      <w:r w:rsidRPr="00532C8B">
        <w:rPr>
          <w:rFonts w:ascii="Times New Roman" w:hAnsi="Times New Roman"/>
          <w:sz w:val="28"/>
          <w:szCs w:val="28"/>
          <w:lang w:val="uk-UA"/>
        </w:rPr>
        <w:t>всієї</w:t>
      </w:r>
      <w:r>
        <w:rPr>
          <w:rFonts w:ascii="Times New Roman" w:hAnsi="Times New Roman"/>
          <w:sz w:val="28"/>
          <w:szCs w:val="28"/>
          <w:lang w:val="uk-UA"/>
        </w:rPr>
        <w:t xml:space="preserve"> </w:t>
      </w:r>
      <w:r w:rsidRPr="00532C8B">
        <w:rPr>
          <w:rFonts w:ascii="Times New Roman" w:hAnsi="Times New Roman"/>
          <w:sz w:val="28"/>
          <w:szCs w:val="28"/>
          <w:lang w:val="uk-UA"/>
        </w:rPr>
        <w:t>діяльності та фінансових і нефінансових</w:t>
      </w:r>
      <w:r>
        <w:rPr>
          <w:rFonts w:ascii="Times New Roman" w:hAnsi="Times New Roman"/>
          <w:sz w:val="28"/>
          <w:szCs w:val="28"/>
          <w:lang w:val="uk-UA"/>
        </w:rPr>
        <w:t xml:space="preserve"> </w:t>
      </w:r>
      <w:r w:rsidRPr="00532C8B">
        <w:rPr>
          <w:rFonts w:ascii="Times New Roman" w:hAnsi="Times New Roman"/>
          <w:sz w:val="28"/>
          <w:szCs w:val="28"/>
          <w:lang w:val="uk-UA"/>
        </w:rPr>
        <w:t>процесів</w:t>
      </w:r>
      <w:r>
        <w:rPr>
          <w:rFonts w:ascii="Times New Roman" w:hAnsi="Times New Roman"/>
          <w:sz w:val="28"/>
          <w:szCs w:val="28"/>
          <w:lang w:val="uk-UA"/>
        </w:rPr>
        <w:t xml:space="preserve"> </w:t>
      </w:r>
      <w:r w:rsidRPr="00532C8B">
        <w:rPr>
          <w:rFonts w:ascii="Times New Roman" w:hAnsi="Times New Roman"/>
          <w:sz w:val="28"/>
          <w:szCs w:val="28"/>
          <w:shd w:val="clear" w:color="auto" w:fill="FFFFFF"/>
          <w:lang w:val="uk-UA"/>
        </w:rPr>
        <w:t>суб’єктів внутрішнього контролю.</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Керівник установи забезпечує належне функціонування та зв’язок усіх елементів внутрішнього контролю.</w:t>
      </w:r>
    </w:p>
    <w:p w:rsidR="00EF4BC3" w:rsidRPr="00532C8B" w:rsidRDefault="00EF4BC3" w:rsidP="00EF4BC3">
      <w:pPr>
        <w:pStyle w:val="a3"/>
        <w:jc w:val="both"/>
        <w:rPr>
          <w:rFonts w:ascii="Times New Roman" w:hAnsi="Times New Roman"/>
          <w:sz w:val="28"/>
          <w:szCs w:val="28"/>
          <w:lang w:val="uk-UA"/>
        </w:rPr>
      </w:pPr>
      <w:r>
        <w:rPr>
          <w:rFonts w:ascii="Times New Roman" w:hAnsi="Times New Roman"/>
          <w:sz w:val="28"/>
          <w:szCs w:val="28"/>
          <w:lang w:val="uk-UA"/>
        </w:rPr>
        <w:tab/>
      </w:r>
      <w:r w:rsidRPr="00532C8B">
        <w:rPr>
          <w:rFonts w:ascii="Times New Roman" w:hAnsi="Times New Roman"/>
          <w:sz w:val="28"/>
          <w:szCs w:val="28"/>
        </w:rPr>
        <w:t>1.7. Організація та здійснення внутрішнього контролю в структурних підрозділах забезпечується шляхом:</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видання/затвердження керівництвом суб’єктів внутрішнього контролю внутрішніх розпорядчих документів (наказів, розпоряджень, правил, регламентів, положень, посадових інструкцій тощо), спрямованих на належне функціонування внутрішнього середовища, забезпечення здійснення управління ризиками, вжиття заходів контролю, налагодження комунікації та обміну інформацією в структурних підрозділах суб’єктів внутрішнього контролю та здійснення моніторингу тощо;</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виконання планів, функцій та завдань керівниками, працівниками структурних підрозділів суб’єктів внутрішнього контролю, визначених законодавчими актами та внутрішніми документами, інформування керівництва про ризики, що виникають у ході виконання покладених на них завдань і функцій, вжиття відповідних заходів контролю та моніторингу, обміну інформацією тощо;</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 xml:space="preserve">оцінки функціонування системи внутрішнього контролю підрозділом (спеціалістом) з внутрішнього контролю та аудиту в межах повноважень, </w:t>
      </w:r>
      <w:r w:rsidRPr="00532C8B">
        <w:rPr>
          <w:rFonts w:ascii="Times New Roman" w:hAnsi="Times New Roman"/>
          <w:sz w:val="28"/>
          <w:szCs w:val="28"/>
          <w:lang w:val="uk-UA"/>
        </w:rPr>
        <w:lastRenderedPageBreak/>
        <w:t>визначених законодавством, надаючи керівникам суб’єктів внутрішнього контролю об’єктивних і незалежних рекомендацій щодо її удосконалення.</w:t>
      </w: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1.8.</w:t>
      </w:r>
      <w:r w:rsidRPr="00532C8B">
        <w:rPr>
          <w:rFonts w:ascii="Times New Roman" w:hAnsi="Times New Roman"/>
          <w:sz w:val="28"/>
          <w:szCs w:val="28"/>
        </w:rPr>
        <w:t> </w:t>
      </w:r>
      <w:r w:rsidRPr="00532C8B">
        <w:rPr>
          <w:rFonts w:ascii="Times New Roman" w:hAnsi="Times New Roman"/>
          <w:sz w:val="28"/>
          <w:szCs w:val="28"/>
          <w:lang w:val="uk-UA"/>
        </w:rPr>
        <w:t>У внутрішніх розпорядчих документах суб’єкта внутрішнього контролю можуть встановлюватися інші питання внутрішнього контролю, вимоги до його організації та здійснення з урахуванням особливостей діяльності відповідного суб’єкта внутрішнього контролю.</w:t>
      </w:r>
    </w:p>
    <w:p w:rsidR="00EF4BC3" w:rsidRPr="00532C8B" w:rsidRDefault="00EF4BC3" w:rsidP="00EF4BC3">
      <w:pPr>
        <w:pStyle w:val="a3"/>
        <w:jc w:val="both"/>
        <w:rPr>
          <w:rFonts w:ascii="Times New Roman" w:hAnsi="Times New Roman"/>
          <w:b/>
          <w:bCs/>
          <w:sz w:val="28"/>
          <w:szCs w:val="28"/>
          <w:lang w:val="uk-UA"/>
        </w:rPr>
      </w:pPr>
    </w:p>
    <w:p w:rsidR="00EF4BC3" w:rsidRDefault="00EF4BC3" w:rsidP="00EF4BC3">
      <w:pPr>
        <w:pStyle w:val="a3"/>
        <w:jc w:val="center"/>
        <w:rPr>
          <w:rFonts w:ascii="Times New Roman" w:hAnsi="Times New Roman"/>
          <w:b/>
          <w:bCs/>
          <w:sz w:val="28"/>
          <w:szCs w:val="28"/>
          <w:lang w:val="uk-UA"/>
        </w:rPr>
      </w:pPr>
    </w:p>
    <w:p w:rsidR="00EF4BC3" w:rsidRPr="00532C8B" w:rsidRDefault="00EF4BC3" w:rsidP="00EF4BC3">
      <w:pPr>
        <w:pStyle w:val="a3"/>
        <w:jc w:val="center"/>
        <w:rPr>
          <w:rFonts w:ascii="Times New Roman" w:hAnsi="Times New Roman"/>
          <w:sz w:val="28"/>
          <w:szCs w:val="28"/>
          <w:lang w:val="uk-UA"/>
        </w:rPr>
      </w:pPr>
      <w:r w:rsidRPr="00532C8B">
        <w:rPr>
          <w:rFonts w:ascii="Times New Roman" w:hAnsi="Times New Roman"/>
          <w:b/>
          <w:bCs/>
          <w:sz w:val="28"/>
          <w:szCs w:val="28"/>
          <w:lang w:val="uk-UA"/>
        </w:rPr>
        <w:t>ІІ.</w:t>
      </w:r>
      <w:r w:rsidRPr="00532C8B">
        <w:rPr>
          <w:rFonts w:ascii="Times New Roman" w:hAnsi="Times New Roman"/>
          <w:b/>
          <w:bCs/>
          <w:sz w:val="28"/>
          <w:szCs w:val="28"/>
        </w:rPr>
        <w:t> </w:t>
      </w:r>
      <w:r w:rsidRPr="00532C8B">
        <w:rPr>
          <w:rFonts w:ascii="Times New Roman" w:hAnsi="Times New Roman"/>
          <w:b/>
          <w:bCs/>
          <w:sz w:val="28"/>
          <w:szCs w:val="28"/>
          <w:lang w:val="uk-UA"/>
        </w:rPr>
        <w:t>Внутрішнє середовище</w:t>
      </w:r>
    </w:p>
    <w:p w:rsidR="00EF4BC3" w:rsidRPr="00532C8B" w:rsidRDefault="00EF4BC3" w:rsidP="00EF4BC3">
      <w:pPr>
        <w:pStyle w:val="a3"/>
        <w:jc w:val="both"/>
        <w:rPr>
          <w:rFonts w:ascii="Times New Roman" w:hAnsi="Times New Roman"/>
          <w:sz w:val="28"/>
          <w:szCs w:val="28"/>
          <w:lang w:val="uk-UA"/>
        </w:rPr>
      </w:pPr>
    </w:p>
    <w:p w:rsidR="00EF4BC3" w:rsidRPr="00532C8B" w:rsidRDefault="00EF4BC3" w:rsidP="00EF4BC3">
      <w:pPr>
        <w:pStyle w:val="a3"/>
        <w:ind w:firstLine="708"/>
        <w:jc w:val="both"/>
        <w:rPr>
          <w:rFonts w:ascii="Times New Roman" w:hAnsi="Times New Roman"/>
          <w:sz w:val="28"/>
          <w:szCs w:val="28"/>
          <w:lang w:val="uk-UA"/>
        </w:rPr>
      </w:pPr>
      <w:r w:rsidRPr="00532C8B">
        <w:rPr>
          <w:rFonts w:ascii="Times New Roman" w:hAnsi="Times New Roman"/>
          <w:sz w:val="28"/>
          <w:szCs w:val="28"/>
          <w:lang w:val="uk-UA"/>
        </w:rPr>
        <w:t>2.1.</w:t>
      </w:r>
      <w:r w:rsidRPr="00532C8B">
        <w:rPr>
          <w:rFonts w:ascii="Times New Roman" w:hAnsi="Times New Roman"/>
          <w:sz w:val="28"/>
          <w:szCs w:val="28"/>
        </w:rPr>
        <w:t> </w:t>
      </w:r>
      <w:r w:rsidRPr="00532C8B">
        <w:rPr>
          <w:rFonts w:ascii="Times New Roman" w:hAnsi="Times New Roman"/>
          <w:sz w:val="28"/>
          <w:szCs w:val="28"/>
          <w:lang w:val="uk-UA"/>
        </w:rPr>
        <w:t>Внутрішнє середовище складається із суб’єктів та об’єктів внутрішнього контролю, до яких належать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суб’єктами внутрішнього контролю завдань і функцій та досягнення встановлених мети (місії), стратегічних та інших цілей, планів і вимог щодо діяльності в цілому.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Складовими внутрішнього середовища є, зокрема: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організаційна структура;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порядність та етичні цінності, запроваджені в середовищі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стиль управління керівництва;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політика управління людськими ресурсами;</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 визначення повноважень, відповідальності та підзвітності керівників і працівників;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відповідальність і контроль керівника за дотриманням законодавства, бюджетної дисципліни та внутрішніх порядків і процедур;</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визначення та опис процесів;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філософія управління ризиками;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складання та подання звітності про результати діяльності (порядки запровадження управлінської відповідальності та підзвітності, включаючи показники, які було досягнуто у сфері виконання поставлених завдань та заходів, рівні, форми та терміни звітування).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Аналізуючи організаційну структуру, необхідно звертати увагу на:</w:t>
      </w:r>
    </w:p>
    <w:p w:rsidR="00EF4BC3" w:rsidRPr="00532C8B" w:rsidRDefault="00EF4BC3" w:rsidP="00EF4BC3">
      <w:pPr>
        <w:pStyle w:val="a3"/>
        <w:ind w:left="708"/>
        <w:jc w:val="both"/>
        <w:rPr>
          <w:rFonts w:ascii="Times New Roman" w:hAnsi="Times New Roman"/>
          <w:sz w:val="28"/>
          <w:szCs w:val="28"/>
        </w:rPr>
      </w:pPr>
      <w:r w:rsidRPr="00532C8B">
        <w:rPr>
          <w:rFonts w:ascii="Times New Roman" w:hAnsi="Times New Roman"/>
          <w:sz w:val="28"/>
          <w:szCs w:val="28"/>
        </w:rPr>
        <w:t>наявність чіткого опису мети, функцій, завдань і стратегічних цілей діяльності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затвердження організаційної структури;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планування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розподіл завдань, функцій, повноважень та відповідальності між виконавцями;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внутрішні положення про структурні підрозділи, посадові інструкції, у яких визначено обов’язки та відповідальність кожного працівника; кваліфікаційні вимоги до посад;</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адміністративні регламенти здійснення процесів (операцій, процедур);</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відповідальність та контроль керівництва за дотриманням законодавства, бюджетної дисципліни, внутрішніх порядків і процедур;</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напрями і види звітування кожного структурного підрозділу;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забезпечення додержання працівниками вимог законодавства у сфері запобігання і виявлення корупції, правил етичної поведінки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2.2. Організаційні та функціональні засади внутрішнього середовища </w:t>
      </w:r>
      <w:r w:rsidRPr="00532C8B">
        <w:rPr>
          <w:rFonts w:ascii="Times New Roman" w:hAnsi="Times New Roman"/>
          <w:sz w:val="28"/>
          <w:szCs w:val="28"/>
        </w:rPr>
        <w:br/>
        <w:t>в суб’єктів внутрішнього контролю ґрунтуються на: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затверджених внутрішніх документах, які встановлюють організаційну структуру суб’єктів внутрішнього контролю (функціональний розподіл між керівниками всіх рівнів повноважень та відповідальності, положення про суб’єкти внутрішнього контролю, посадові інструкції працівників тощо), кадрову політику, документообіг, облікову політику;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адміністративних регламентах, які встановлюють порядок виконання суб’єктами внутрішнього контролю визначених законодавством функцій.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Методика складання адміністративних регламентів визначається Порядком складання адміністративних регламентів (додаток 3).</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2.3. Розробка нових та/або внесення змін до чинних адміністративних регламентів здійснюється відповідними суб’єктами внутрішнього контролю за напрямами діяльності.</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Підставами для розробки нових та/або внесення змін до чинних адміністративних регламентів є:</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 прийняття нових та/або внесення змін до законодавчих актів, які змінюють порядок виконання функцій, процесів,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 запровадження нового або внесення змін до прикладного програмного забезпечення, яке змінює порядок виконання функцій, процесів та операцій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Внесення змін до адміністративних регламентів здійснюється в порядку їх затвердження.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2.4. Внутрішнє середовище визначає розподіл повноважень і відповідальності між суб’єктами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Повноваження керівників та працівників: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Керівник суб’єкта внутрішнього контролю організовує та забезпечує ефективне функціонування системи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перший заступник, заступники голови, Секретар ради, керівники (заступники керівників) структурних підрозділів, керівники (заступники керівників) виконавчих органів, підприємств та установ, що належать до комунальної власності територіальної громади в </w:t>
      </w:r>
      <w:proofErr w:type="gramStart"/>
      <w:r w:rsidRPr="00532C8B">
        <w:rPr>
          <w:rFonts w:ascii="Times New Roman" w:hAnsi="Times New Roman"/>
          <w:sz w:val="28"/>
          <w:szCs w:val="28"/>
        </w:rPr>
        <w:t xml:space="preserve">особі </w:t>
      </w:r>
      <w:r w:rsidR="00431F80">
        <w:rPr>
          <w:rFonts w:ascii="Times New Roman" w:hAnsi="Times New Roman"/>
          <w:sz w:val="28"/>
          <w:szCs w:val="28"/>
          <w:lang w:val="uk-UA"/>
        </w:rPr>
        <w:t xml:space="preserve"> Галицинівської</w:t>
      </w:r>
      <w:proofErr w:type="gramEnd"/>
      <w:r w:rsidR="00431F80">
        <w:rPr>
          <w:rFonts w:ascii="Times New Roman" w:hAnsi="Times New Roman"/>
          <w:sz w:val="28"/>
          <w:szCs w:val="28"/>
          <w:lang w:val="uk-UA"/>
        </w:rPr>
        <w:t xml:space="preserve"> </w:t>
      </w:r>
      <w:r w:rsidR="003B145E">
        <w:rPr>
          <w:rFonts w:ascii="Times New Roman" w:hAnsi="Times New Roman"/>
          <w:sz w:val="28"/>
          <w:szCs w:val="28"/>
          <w:lang w:val="uk-UA"/>
        </w:rPr>
        <w:t>сільської</w:t>
      </w:r>
      <w:r w:rsidR="00064271">
        <w:rPr>
          <w:rFonts w:ascii="Times New Roman" w:hAnsi="Times New Roman"/>
          <w:sz w:val="28"/>
          <w:szCs w:val="28"/>
          <w:lang w:val="uk-UA"/>
        </w:rPr>
        <w:t xml:space="preserve"> </w:t>
      </w:r>
      <w:r w:rsidRPr="00532C8B">
        <w:rPr>
          <w:rFonts w:ascii="Times New Roman" w:hAnsi="Times New Roman"/>
          <w:sz w:val="28"/>
          <w:szCs w:val="28"/>
        </w:rPr>
        <w:t xml:space="preserve"> ради, у межах визначених повноважень, організовують внутрішній контроль та забезпечують дотримання принципів, визначених пунктом 1.5 розділу І цієї Інструкції.</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Керівники і працівники структурних підрозділів суб’єктів внутрішнього контролю виконують функції, процеси та операції в межах повноважень та відповідальності, визначені положеннями про підрозділи, посадовими інструкціями, затвердженими у встановленому порядку.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2.5.Управлінська відповідальність та підзвітність керівника і працівників ґрунтується на вимогах законодавства і стосується всієї діяльності, зокрема щодо: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визначення місії, стратегічних пріоритетів, стратегічних цілей, мети, завдань, заходів та очікуваних результатів діяльності з урахуванням наявних </w:t>
      </w:r>
      <w:r w:rsidRPr="00532C8B">
        <w:rPr>
          <w:rFonts w:ascii="Times New Roman" w:hAnsi="Times New Roman"/>
          <w:sz w:val="28"/>
          <w:szCs w:val="28"/>
        </w:rPr>
        <w:lastRenderedPageBreak/>
        <w:t>ресурсів для виконання плану діяльності суб’єктів внутрішнього контролю на плановий та наступні за плановим два бюджетні періоди;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формування бюджетних запитів, порядків використання бюджетних коштів, складання та виконання кошторисів бюджетних установ, паспортів бюджетних програм;</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управління бюджетними коштами (прийняття рішення щодо делегування повноважень на виконання бюджетної програми розпорядникам бюджетних коштів нижчого рівня та/або одержувачам бюджетних коштів, здійснення внутрішнього контролю за повнотою надходжень, взяттям бюджетних зобов’язань розпорядниками бюджетних коштів нижчого рівня, витрачанням ними бюджетних коштів, оцінка ефективності бюджетних програм) тощо;</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організації та ведення бухгалтерського обліку, складання та подання фінансової і бюджетної звітності;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управління об’єктами комунальної власності;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надання адміністративних та соціальних послуг;</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здійснення контрольно-наглядових функцій;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здійснення публічних закупівель;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здійснення правової та кадрової роботи;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діяльності з протидії та запобігання дискримінації та корупції;</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забезпечення режиму секретності та інформаційної безпеки;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організації документообігу та управління інформаційними потоками;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взаємодії із засобами масової інформації та громадськістю.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2.6.Складання Опису внутрішнього середовища суб’єктами внутрішнього контролю, його актуалізація здійснюється з метою забезпечення повноти і наочності відображення складових елементів внутрішнього середовища та забезпечується керівниками відповідних суб’єктів внутрішнього контролю (додаток 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Опис внутрішнього середовища включає такі елементи: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організаційна структура (наводиться перелік розпорядчих документів про затвердження структури суб’єкта внутрішнього контролю, положень про структурні підрозділи, функціональних обов’язків та посадових інструкцій працівників, розподіл функціональних обов’язків між керівником суб’єкта внутрішнього контролю та його заступниками);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перелік усіх закріплених завдань та їх відповідальних виконавців (співвиконавців);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процедури внутрішнього контролю за всіма напрямами діяльності та </w:t>
      </w:r>
      <w:r w:rsidRPr="00532C8B">
        <w:rPr>
          <w:rFonts w:ascii="Times New Roman" w:hAnsi="Times New Roman"/>
          <w:sz w:val="28"/>
          <w:szCs w:val="28"/>
        </w:rPr>
        <w:br/>
        <w:t>з інших питань залежно від покладених завдань і функцій із зазначенням здійснюваних процесів та операцій, а також нормативно-правової бази, що використовується під час виконання таких завдань і функцій.</w:t>
      </w:r>
    </w:p>
    <w:p w:rsidR="00EF4BC3" w:rsidRPr="00532C8B" w:rsidRDefault="00EF4BC3" w:rsidP="00EF4BC3">
      <w:pPr>
        <w:pStyle w:val="a3"/>
        <w:jc w:val="both"/>
        <w:rPr>
          <w:rFonts w:ascii="Times New Roman" w:hAnsi="Times New Roman"/>
          <w:b/>
          <w:bCs/>
          <w:sz w:val="28"/>
          <w:szCs w:val="28"/>
        </w:rPr>
      </w:pPr>
    </w:p>
    <w:p w:rsidR="00EF4BC3" w:rsidRPr="00532C8B" w:rsidRDefault="00EF4BC3" w:rsidP="00EF4BC3">
      <w:pPr>
        <w:pStyle w:val="a3"/>
        <w:jc w:val="center"/>
        <w:rPr>
          <w:rFonts w:ascii="Times New Roman" w:hAnsi="Times New Roman"/>
          <w:sz w:val="28"/>
          <w:szCs w:val="28"/>
        </w:rPr>
      </w:pPr>
      <w:r w:rsidRPr="00532C8B">
        <w:rPr>
          <w:rFonts w:ascii="Times New Roman" w:hAnsi="Times New Roman"/>
          <w:b/>
          <w:bCs/>
          <w:sz w:val="28"/>
          <w:szCs w:val="28"/>
        </w:rPr>
        <w:t>ІІІ. Управління ризиками</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3.1. Управління ризиками – діяльність керівництва та працівників, пов’язана з ідентифікацією, оцінкою ризиків, визначенням способів реагування на них, здійсненням перегляду ідентифікованих та оцінених ризиків для виявлення нових та таких, що зазнали змін, а також впровадження заходів контролю для найбільш раннього виявлення можливих порушень та недоліків, </w:t>
      </w:r>
      <w:r w:rsidRPr="00532C8B">
        <w:rPr>
          <w:rFonts w:ascii="Times New Roman" w:hAnsi="Times New Roman"/>
          <w:sz w:val="28"/>
          <w:szCs w:val="28"/>
        </w:rPr>
        <w:lastRenderedPageBreak/>
        <w:t>запобігання неефективному використанню ресурсів під час виконання суб’єктами внутрішнього контролю функцій, процесів та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3.2. Ідентифікація ризиків здійснюється за кожним процесом та операцією особою, визначеною керівником суб’єкта внутрішнього контролю (відповідальною особою), згідно з її функціональними повноваженнями.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Ідентифікація ризиків передбачає:</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 класифікацію ризиків за категоріями та видами.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 категоріями ризики поділяються на: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зовнішні (події, які є зовнішніми відносно суб’єктів внутрішнього контролю та ймовірність виникнення яких не пов’язана з виконанням суб’єктами внутрішнього контролю відповідних процесів і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внутрішні (події, ймовірність виникнення яких безпосередньо пов’язана </w:t>
      </w:r>
      <w:r w:rsidRPr="00532C8B">
        <w:rPr>
          <w:rFonts w:ascii="Times New Roman" w:hAnsi="Times New Roman"/>
          <w:sz w:val="28"/>
          <w:szCs w:val="28"/>
        </w:rPr>
        <w:br/>
        <w:t>з виконанням суб’єктами внутрішнього контролю відповідних процесів і операцій).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 розрізі категорій ризики поділяються на такі види: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До зовнішніх ризиків належать нормативно-правові, операційно-технологічні, програмно-технічні та фінансово-господарські;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до внутрішніх ризиків належать нормативно-правові, операційно-технологічні, програмно-технічні, кадрові та фінансово-господарські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Нормативно-правові ризики – це ризики, ймовірність виникнення яких пов’язана з відсутністю, суперечністю або нечіткою регламентацією виконання операцій у відповідних нормативно-правових актах, законодавчими змінами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Операційно-технологічні ризики – це ризики, ймовірність виникнення яких пов’язана з порушенням порядку виконання операцій, зокрема термінів та формату подання документів, розподілу повноважень з виконання операцій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Програмно-технічні ризики – це ризики, ймовірність виникнення яких пов’язана з відсутністю прикладного програмного забезпечення або змін до нього відповідно до чинної нормативно-правової бази, неналежною роботою або відсутністю необхідних технічних засобів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Кадрові ризики – це ризики, ймовірність виникнення яких пов’язана з неналежною професійною підготовкою працівників та/або неналежним виконанням ними посадових обов’язків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Фінансово-господарські ризики – це ризики, ймовірність виникнення яких пов’язана із фінансово-господарським станом суб’єкта внутрішнього контролю, зокрема неналежним ресурсним, матеріальним забезпеченням тощо;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б) систематичний перегляд ідентифікованих ризиків з метою виявлення нових і таких, що зазнали змін:</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під час перегляду ризиків враховуються зміни в економічному та нормативно-правовому середовищі, внутрішніх і зовнішніх умовах функціонування суб’єкта внутрішнього контролю, а також відповідно до нових або переглянутих завдань у діяльності суб’єкта внутрішнього контролю;</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ідентифікація ризиків може здійснюватися із застосуванням методів визначення ризиків на рівні суб’єкта внутрішнього контролю (метод «згори донизу») та на рівні конкретних операцій/ділянки роботи (метод «знизу догори»).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Визначення ризиків за методом «згори донизу» здійснюється з метою визначення вразливих до ризиків сфер діяльності, окремих функцій та завдань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Визначення ризиків на рівні конкретних операцій/ділянок роботи за методом «знизу догори» здійснюється у кожному структурному підрозділі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Можливе одночасне використання різних методів.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3.3. Оцінка ризиків – визначення ступеню ризиків суб’єктом внутрішнього контролю за критеріями ймовірності виникнення ризиків та їх впливу на спроможність суб’єктів внутрішнього контролю виконувати завдання і функції для досягнення ними мети, місії, стратегічних пріоритетів та стратегічних цілей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Оцінка ризиків за критеріями ймовірності їх виникнення та впливом на здатність суб’єктів внутрішнього контролю реалізувати визначені операційні цілі для досягнення стратегічних цілей суб’єкта внутрішнього контролю здійснюється відповідно до Матриці оцінки ризиків (додаток 5).</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Відповідно до критеріїв ймовірності виникнення і суттєвості їх впливу ризикам присвоюються значення «низький», «середній», «високий» та «дуже високий».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3.3.1. За ймовірністю виникнення ризики оцінюються за такими критеріями: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дуже низької ймовірності виникнення (ризики, виникнення яких може відбутися рідко/майже неможливо, з вірогідністю 0–20 %);</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невеликої ймовірності виникнення (ризики, ймовірність виникнення яких віддалена, з вірогідністю 21–40 %);</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середньої ймовірності виникнення (ризики, щодо яких існує ймовірність виникнення у майбутньому (можуть виникати рідко, але випадки виникнення вже були), з вірогідністю 41–60 %);</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можливої ймовірності виникнення (існує ймовірність виникнення ризику протягом одного-двох років з вірогідністю 61–80 %);</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частої/очікуваної ймовірності виникнення (наразі існує ймовірність виникнення або очікується з вірогідністю 81–100 %).</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3.3.2. За впливом на спроможність суб’єктів внутрішнього контролю реалізувати визначені операційні цілі для досягнення стратегічних цілей суб’єкта внутрішнього контролю ризики оцінюються за такими критеріями: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низького рівня впливу (ризики, вплив яких призводить до обмеженого або мінімального зниження спроможності, що може заважати продовженню</w:t>
      </w:r>
      <w:r>
        <w:rPr>
          <w:rFonts w:ascii="Times New Roman" w:hAnsi="Times New Roman"/>
          <w:sz w:val="28"/>
          <w:szCs w:val="28"/>
          <w:lang w:val="uk-UA"/>
        </w:rPr>
        <w:t xml:space="preserve"> </w:t>
      </w:r>
      <w:r w:rsidRPr="00532C8B">
        <w:rPr>
          <w:rFonts w:ascii="Times New Roman" w:hAnsi="Times New Roman"/>
          <w:sz w:val="28"/>
          <w:szCs w:val="28"/>
        </w:rPr>
        <w:t>виконання завдань та функцій за одним напрямом діяльності, при цьому можливе швидке відновлення у роботі);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середнього рівня впливу (ризики, вплив яких призводить до суттєвого зниження/втрати спроможності, що може заважати продовженню виконання завдань та функцій за одним/декількома напрямами діяльності, при цьому можливе швидке відновлення у роботі);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високого рівня впливу (ризики, вплив яких призводить до значного зниження/втрати спроможності, що може заважати продовженню виконання завдань та функцій за двома і більше напрямами діяльності. Можливе повільне відновлення у роботі);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 дуже високого рівня впливу (ризики, вплив яких призводить до відсутності можливості продовжувати звично виконувати завдання та функції. Повсюдний збій за всіма напрямами діяльності. Суттєва втрата спроможностей. Повільне відновлення у роботі).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Найсуттєвішими є ризики, які мають найвищу ймовірність і найвищий рівень впливу на спроможність реалізувати визначені операційні цілі для досягнення стратегічних цілей суб’єкта внутрішнього контролю. Найменш суттєвими є ризики, які мають нижчу ймовірність і нижчий рівень такого впливу. Балансом має бути концентрація уваги на ризиках з високою ймовірністю і високим рівнем впливу. Кінцевим результатом стане визначення для кожного ризику числового значення ймовірності та рівня впливу.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Керівництво суб’єкта внутрішнього контролю всіх рівнів, насамперед, інформується щодо сфер діяльності з «частою/очікуваною» ймовірністю виникнення ризиків та їх «високим» і «дуже високим» ступенем впливу (пріоритетні/ключові) для прийняття рішення щодо вжиття заходів контролю з метою попередження чи обмеження таких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Стосовно ризиків з меншими значеннями рішення щодо способів реагування та вжиття заходів можуть прийматися керівниками структурних підрозділів суб’єкта внутрішнього контролю, в межах їх повноважень та компетенції, а у разі потреби інформування </w:t>
      </w:r>
      <w:proofErr w:type="gramStart"/>
      <w:r w:rsidRPr="00532C8B">
        <w:rPr>
          <w:rFonts w:ascii="Times New Roman" w:hAnsi="Times New Roman"/>
          <w:sz w:val="28"/>
          <w:szCs w:val="28"/>
        </w:rPr>
        <w:t>керівництва  всіх</w:t>
      </w:r>
      <w:proofErr w:type="gramEnd"/>
      <w:r w:rsidRPr="00532C8B">
        <w:rPr>
          <w:rFonts w:ascii="Times New Roman" w:hAnsi="Times New Roman"/>
          <w:sz w:val="28"/>
          <w:szCs w:val="28"/>
        </w:rPr>
        <w:t xml:space="preserve"> рівнів  про прийняті рішення.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3.4. Визначення способів реагування на ідентифіковані та оцінені ризики полягає у прийнятті рішення керівництвом суб’єкта внутрішнього контролю всіх </w:t>
      </w:r>
      <w:proofErr w:type="gramStart"/>
      <w:r w:rsidRPr="00532C8B">
        <w:rPr>
          <w:rFonts w:ascii="Times New Roman" w:hAnsi="Times New Roman"/>
          <w:sz w:val="28"/>
          <w:szCs w:val="28"/>
        </w:rPr>
        <w:t>рівнів  щодо</w:t>
      </w:r>
      <w:proofErr w:type="gramEnd"/>
      <w:r w:rsidRPr="00532C8B">
        <w:rPr>
          <w:rFonts w:ascii="Times New Roman" w:hAnsi="Times New Roman"/>
          <w:sz w:val="28"/>
          <w:szCs w:val="28"/>
        </w:rPr>
        <w:t xml:space="preserve"> зменшення, прийняття, розділення чи уникнення ризику.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Зменшення ризику означає вжиття заходів, які сприяють зменшенню або повному усуненню ймовірності виникнення ризиків та/або їх впливу. </w:t>
      </w:r>
      <w:r w:rsidRPr="00532C8B">
        <w:rPr>
          <w:rFonts w:ascii="Times New Roman" w:hAnsi="Times New Roman"/>
          <w:sz w:val="28"/>
          <w:szCs w:val="28"/>
        </w:rPr>
        <w:br/>
        <w:t>Включає низку операційних рішень, що приймаються щоденно.</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Прийняття ризику означає, що жодних дій щодо нього не робитиметься. Такі рішення приймаються, якщо: за результатами оцінки ризику видно, що його вплив на діяльність буде мінімальним; витрати на заходи контролю будуть надто високими; не мають засобів впливу щодо запобігання настанню негативним подіям.</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Розділення (передача) ризику означає зменшення ймовірності або впливу ризику шляхом поділу цього ризику з іншими зацікавленими сторонами або перенесення частини ризику.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Уникнення ризику означає призупинення (припинення) діяльності (функції, процесу, операції), що призводить до підвищення ризику (вирішення питання доцільності нового методу надання послуг, питання продовження певного проекту).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Рішення щодо реагування на ризики приймаються разом із визначенням допустимого рівня ризику, який суб’єкт внутрішнього контролю може прийняти, не вживаючи заходів контролю. Визначення допустимого рівня ризику є суб’єктивним процесом, однак залишається важливим аспектом управління ризиками.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Під час прийняття рішення щодо способу реагування на ризик керівництво суб’єкта внутрішнього контролю всіх рівнів має звертати увагу на: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 оцінку ймовірності та впливу ризику;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б) витрати, пов’язані з реагуванням на ризик, порівняно з отриманою вигодою від його зменшення;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 чи не створює обраний спосіб реагування на ризик додаткових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 разі наявності залишкових ризиків керівництвом здійснюється аналіз їх можливого впливу порівняно з оптимально допустимим (прийнятним) рівнем конкретного ризику й обираються шляхи управління такими ризиками: вжиття інших заходів для зменшення суттєвості їх впливу на здатність суб’єкта внутрішнього контролю виконувати функції, процеси, операції та досягати визначених цілей і мети або прийняття існуючих залишкових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3.5. Ефективне управління ризиками передбачає:</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здійснення аналізу діяльності суб’єкта внутрішнього контролю в цілому, спрямованого на виявлення та оцінку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збір, систематизацію та аналіз інформації щодо проведеної суб’єктами внутрішнього контролю ідентифікації та оцінки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розроблення суб’єктами внутрішнього контролю пропозицій до Плану з реалізації заходів контролю і моніторингу впровадження їх результатів.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Враховуючи результати оцінки ризиків, керівництво суб’єкта внутрішнього контролю всіх рівнів приймає рішення, у який спосіб реагувати на ризики.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Процес управління ризиками має вертикальну структуру та здійснюється з урахуванням наступного розподілу ризиків між суб’єктами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ризик, який відповідно до матриці оцінки ризиків оцінено в числових значеннях від 1 до 4, є «низьким» та на цьому рівні вважається прийнятним;</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ризик, який оцінено в числових значеннях 5, 6, 8, 9, є «середнім», що </w:t>
      </w:r>
      <w:r w:rsidRPr="00532C8B">
        <w:rPr>
          <w:rFonts w:ascii="Times New Roman" w:hAnsi="Times New Roman"/>
          <w:sz w:val="28"/>
          <w:szCs w:val="28"/>
        </w:rPr>
        <w:br/>
        <w:t>потребує прийняття рішень та/або вжиття заходів контролю на рівні керівників відповідних структурних підрозділів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ризик, який оцінено в числових значеннях 10, 12 є «високим», що потребує прийняття рішень та/або вжиття заходів контролю на рівні керівництва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ризик, який оцінено в числових значеннях 15, 16, 20, є «дуже високим» і потребує прийняття рішень та/або вжиття заходів контролю виключно на рівні </w:t>
      </w:r>
      <w:proofErr w:type="gramStart"/>
      <w:r w:rsidR="00431F80">
        <w:rPr>
          <w:rFonts w:ascii="Times New Roman" w:hAnsi="Times New Roman"/>
          <w:sz w:val="28"/>
          <w:szCs w:val="28"/>
          <w:lang w:val="uk-UA"/>
        </w:rPr>
        <w:t xml:space="preserve">сілсьького </w:t>
      </w:r>
      <w:r w:rsidRPr="00532C8B">
        <w:rPr>
          <w:rFonts w:ascii="Times New Roman" w:hAnsi="Times New Roman"/>
          <w:sz w:val="28"/>
          <w:szCs w:val="28"/>
        </w:rPr>
        <w:t xml:space="preserve"> голови</w:t>
      </w:r>
      <w:proofErr w:type="gramEnd"/>
      <w:r w:rsidRPr="00532C8B">
        <w:rPr>
          <w:rFonts w:ascii="Times New Roman" w:hAnsi="Times New Roman"/>
          <w:sz w:val="28"/>
          <w:szCs w:val="28"/>
        </w:rPr>
        <w:t xml:space="preserve"> (</w:t>
      </w:r>
      <w:r w:rsidR="00431F80">
        <w:rPr>
          <w:rFonts w:ascii="Times New Roman" w:hAnsi="Times New Roman"/>
          <w:sz w:val="28"/>
          <w:szCs w:val="28"/>
        </w:rPr>
        <w:t xml:space="preserve">заступників </w:t>
      </w:r>
      <w:r w:rsidR="00844773">
        <w:rPr>
          <w:rFonts w:ascii="Times New Roman" w:hAnsi="Times New Roman"/>
          <w:sz w:val="28"/>
          <w:szCs w:val="28"/>
          <w:lang w:val="uk-UA"/>
        </w:rPr>
        <w:t>сільського</w:t>
      </w:r>
      <w:r w:rsidRPr="00532C8B">
        <w:rPr>
          <w:rFonts w:ascii="Times New Roman" w:hAnsi="Times New Roman"/>
          <w:sz w:val="28"/>
          <w:szCs w:val="28"/>
        </w:rPr>
        <w:t xml:space="preserve"> голови, </w:t>
      </w:r>
      <w:r w:rsidR="00431F80">
        <w:rPr>
          <w:rFonts w:ascii="Times New Roman" w:hAnsi="Times New Roman"/>
          <w:sz w:val="28"/>
          <w:szCs w:val="28"/>
          <w:lang w:val="uk-UA"/>
        </w:rPr>
        <w:t>с</w:t>
      </w:r>
      <w:r w:rsidRPr="00532C8B">
        <w:rPr>
          <w:rFonts w:ascii="Times New Roman" w:hAnsi="Times New Roman"/>
          <w:sz w:val="28"/>
          <w:szCs w:val="28"/>
        </w:rPr>
        <w:t>екретаря с</w:t>
      </w:r>
      <w:r w:rsidR="00125BEB">
        <w:rPr>
          <w:rFonts w:ascii="Times New Roman" w:hAnsi="Times New Roman"/>
          <w:sz w:val="28"/>
          <w:szCs w:val="28"/>
          <w:lang w:val="uk-UA"/>
        </w:rPr>
        <w:t>ільської</w:t>
      </w:r>
      <w:r w:rsidRPr="00532C8B">
        <w:rPr>
          <w:rFonts w:ascii="Times New Roman" w:hAnsi="Times New Roman"/>
          <w:sz w:val="28"/>
          <w:szCs w:val="28"/>
        </w:rPr>
        <w:t xml:space="preserve"> ради).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Складання переліків функцій і відповідних процедур з їх виконання, матриць відповідальних виконавців та співвиконавців, функцій і процедур, блок-схем ходу їх реалізації сприятиме процесу управління ризиками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3.6. Суб’єкти внутрішнього контролю запроваджують та підтримують ефективні заходи внутрішнього контролю, які б забезпечили прийнятний рівень ризиків.</w:t>
      </w:r>
    </w:p>
    <w:p w:rsidR="00EF4BC3" w:rsidRPr="00532C8B" w:rsidRDefault="00EF4BC3" w:rsidP="00EF4BC3">
      <w:pPr>
        <w:pStyle w:val="a3"/>
        <w:jc w:val="both"/>
        <w:rPr>
          <w:rFonts w:ascii="Times New Roman" w:hAnsi="Times New Roman"/>
          <w:b/>
          <w:bCs/>
          <w:sz w:val="28"/>
          <w:szCs w:val="28"/>
        </w:rPr>
      </w:pPr>
    </w:p>
    <w:p w:rsidR="00EF4BC3" w:rsidRPr="00532C8B" w:rsidRDefault="00EF4BC3" w:rsidP="00EF4BC3">
      <w:pPr>
        <w:pStyle w:val="a3"/>
        <w:jc w:val="center"/>
        <w:rPr>
          <w:rFonts w:ascii="Times New Roman" w:hAnsi="Times New Roman"/>
          <w:sz w:val="28"/>
          <w:szCs w:val="28"/>
        </w:rPr>
      </w:pPr>
      <w:r w:rsidRPr="00532C8B">
        <w:rPr>
          <w:rFonts w:ascii="Times New Roman" w:hAnsi="Times New Roman"/>
          <w:b/>
          <w:bCs/>
          <w:sz w:val="28"/>
          <w:szCs w:val="28"/>
        </w:rPr>
        <w:t>IV. Заходи контролю</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4.1. Заходи контролю – сукупність запроваджених суб’єктом внутрішнього контролю управлінських дій, які здійснюються керівниками усіх рівнів та працівниками з метою впливу на ризики для досягнення стратегічних та інших цілей, завдань, планів і вимог щодо діяльності в цілому.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4.2. Заходи контролю щодо усіх функцій і завдань суб’єкта внутрішнього контролю, що включають відповідні правила і процедури, здійснюються на всіх рівнях діяльності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Найбільш типовими заходами контролю є:</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авторизація та підтвердження операцій шляхом отримання дозволу відповідальних осіб на їх виконання через процедуру візування, погодження та затвердження документів;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розподіл обов’язків та повноважень між працівниками, їх ротація, що зменшує ризик помилок, втрат та протиправних дій;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контроль за доступом до матеріальних і нематеріальних ресурсів та облікових записів тощо, а також закріплення відповідальності за збереження і використання ресурсів, що зменшує ризик їх втрати чи неправильного використання;</w:t>
      </w:r>
    </w:p>
    <w:p w:rsidR="00EF4BC3" w:rsidRPr="00532C8B" w:rsidRDefault="00EF4BC3" w:rsidP="00EF4BC3">
      <w:pPr>
        <w:pStyle w:val="a3"/>
        <w:jc w:val="both"/>
        <w:rPr>
          <w:rFonts w:ascii="Times New Roman" w:hAnsi="Times New Roman"/>
          <w:sz w:val="28"/>
          <w:szCs w:val="28"/>
        </w:rPr>
      </w:pPr>
      <w:r w:rsidRPr="00532C8B">
        <w:rPr>
          <w:rFonts w:ascii="Times New Roman" w:hAnsi="Times New Roman"/>
          <w:sz w:val="28"/>
          <w:szCs w:val="28"/>
        </w:rPr>
        <w:t>визначення правил і вимог до здійснення операцій та контролю за законністю їх виконання;</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контроль за достовірністю проведених операцій, перевірка процесів та операцій до та після їх проведення, звірка облікових даних з фактичними;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оцінка загальних результатів діяльності суб’єкта внутрішнього контролю, його окремих функцій та завдань шляхом їх оцінювання на предмет ефективності, результативності, відповідності нормативно-правовим актам, внутрішнім адміністративним регламентам, правилам та процедурам, встановленим керівництвом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забезпечення захисту інформаційних, телекомунікаційних та інформаційно-телекомунікаційних систем;</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систематичний перегляд роботи кожного працівника суб’єкта внутрішнього контролю (нагляд) для визначення якості виконання ним поставлених завдань;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інші правила та процедури, у тому числі визначені адміністративними регламентами, внутрішніми документами про систему контролю, правила внутрішнього службового розпорядку суб’єкта внутрішнього контролю.</w:t>
      </w:r>
    </w:p>
    <w:p w:rsidR="00EF4BC3" w:rsidRPr="00532C8B" w:rsidRDefault="00EF4BC3" w:rsidP="00EF4BC3">
      <w:pPr>
        <w:pStyle w:val="a3"/>
        <w:jc w:val="both"/>
        <w:rPr>
          <w:rFonts w:ascii="Times New Roman" w:hAnsi="Times New Roman"/>
          <w:b/>
          <w:bCs/>
          <w:sz w:val="28"/>
          <w:szCs w:val="28"/>
        </w:rPr>
      </w:pPr>
    </w:p>
    <w:p w:rsidR="00EF4BC3" w:rsidRPr="00532C8B" w:rsidRDefault="00EF4BC3" w:rsidP="00EF4BC3">
      <w:pPr>
        <w:pStyle w:val="a3"/>
        <w:jc w:val="center"/>
        <w:rPr>
          <w:rFonts w:ascii="Times New Roman" w:hAnsi="Times New Roman"/>
          <w:sz w:val="28"/>
          <w:szCs w:val="28"/>
        </w:rPr>
      </w:pPr>
      <w:r w:rsidRPr="00532C8B">
        <w:rPr>
          <w:rFonts w:ascii="Times New Roman" w:hAnsi="Times New Roman"/>
          <w:b/>
          <w:bCs/>
          <w:sz w:val="28"/>
          <w:szCs w:val="28"/>
        </w:rPr>
        <w:t>V. Інформація та комунікація</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5.1. Інформаційний та комунікаційний обмін – це система збору, документування, передачі інформації, користування нею керівництвом, працівниками суб’єкта внутрішнього контролю, з метою удосконалення системи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Ефективна система інформаційного та комунікаційного обміну передбачає надання повної, своєчасної та достовірної інформації:</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керівникам суб’єктів внутрішнього контролю всіх рівнів щодо виконання завдань і функцій, ідентифікації та оцінки ризиків, стану реалізації заходів контролю та моніторингу, впровадження їх результатів, впровадження рекомендацій за результатами внутрішніх аудитів та обов’язкових вимог контрольних заходів зовнішніх контролюючих органів для прийняття відповідних управлінських рішень;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працівникам суб’єктів внутрішнього контролю для належного забезпечення реалізації завдань та функцій, покладених на структурні підрозділи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5.2. Систему інформаційного та комунікаційного обміну суб’єкта внутрішнього контролю формують порядки обміну інформацією, що містять процедури, форми, обсяги, терміни, перелік надавачів та отримувачів інформації; графіки документообігу; графіки складання і подання звітності; схеми інформаційних потоків; комп’ютеризовані інформаційно-аналітичні системи тощо.</w:t>
      </w:r>
    </w:p>
    <w:p w:rsidR="00EF4BC3" w:rsidRPr="00532C8B" w:rsidRDefault="00EF4BC3" w:rsidP="00EF4BC3">
      <w:pPr>
        <w:pStyle w:val="a3"/>
        <w:jc w:val="both"/>
        <w:rPr>
          <w:rFonts w:ascii="Times New Roman" w:hAnsi="Times New Roman"/>
          <w:sz w:val="28"/>
          <w:szCs w:val="28"/>
        </w:rPr>
      </w:pPr>
      <w:r w:rsidRPr="00532C8B">
        <w:rPr>
          <w:rFonts w:ascii="Times New Roman" w:hAnsi="Times New Roman"/>
          <w:sz w:val="28"/>
          <w:szCs w:val="28"/>
        </w:rPr>
        <w:t>Налагодження суб’єктами внутрішнього контролю інформаційного та комунікаційного обміну сприятиме ефективному виконанню завдань і функцій, що забезпечить досягнення визначеної місії, стратегічних пріоритетів та цілей.</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jc w:val="center"/>
        <w:rPr>
          <w:rFonts w:ascii="Times New Roman" w:hAnsi="Times New Roman"/>
          <w:sz w:val="28"/>
          <w:szCs w:val="28"/>
        </w:rPr>
      </w:pPr>
      <w:r w:rsidRPr="00532C8B">
        <w:rPr>
          <w:rFonts w:ascii="Times New Roman" w:hAnsi="Times New Roman"/>
          <w:b/>
          <w:bCs/>
          <w:sz w:val="28"/>
          <w:szCs w:val="28"/>
        </w:rPr>
        <w:t>VІ. Моніторинг</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6.1. Моніторинг здійснюється шляхом постійного відстеження та періодичної оцінки стану організації та функціонування системи внутрішнього контролю в діяльності суб’єкта внутрішнього контролю в цілому та/або окремих його елементів.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6.2. Заходи моніторингу – це діяльність, що здійснюється суб’єктами внутрішнього контролю, з оцінки якості функціонування та відстеження результатів впровадження заходів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6.2.1. Постійний моніторинг проводиться під час щоденної/поточної діяльності суб’єкта внутрішнього контролю і передбачає управлінські, наглядові та інші дії керівництва всіх рівнів і працівників у ході виконання ними своїх обов’язків з метою визначення та коригування відхилень у заходах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6.2.2. Періодична оцінка передбачає проведення оцінювання стану виконання окремих функцій, завдань та здійснюється для більш об’єктивного аналізу результативності системи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6.3. За результатами проведення моніторингу здійснюється інформування керівництва щодо результатів діяльності суб’єкта внутрішнього контролю, недоліків у системі внутрішнього контролю та/або окремих його елементів.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6.4. Запроваджений моніторинг діяльності суб’єкта внутрішнього контролю повинен забезпечувати виявлення та оцінку відхилень у функціонуванні системи внутрішнього контролю та/або окремих його елементів та вжиття заходів для усунення таких відхилень.</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jc w:val="center"/>
        <w:rPr>
          <w:rFonts w:ascii="Times New Roman" w:hAnsi="Times New Roman"/>
          <w:sz w:val="28"/>
          <w:szCs w:val="28"/>
        </w:rPr>
      </w:pPr>
      <w:r w:rsidRPr="00532C8B">
        <w:rPr>
          <w:rFonts w:ascii="Times New Roman" w:hAnsi="Times New Roman"/>
          <w:b/>
          <w:bCs/>
          <w:sz w:val="28"/>
          <w:szCs w:val="28"/>
        </w:rPr>
        <w:t>VІI. Документування та звітування під час забезпечення/вдосконалення внутрішнього контролю</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7.1. Керівники суб’єктів внутрішнього контролю в межах їхніх повноважень та відповідальності забезпечують організацію ефективної системи внутрішнього контролю, процесу управління ризиками, розробку заходів контролю, а також визначають особу, відповідальну за своєчасну підготовку, складання та подання документів з організації внутрішнього контролю.</w:t>
      </w:r>
    </w:p>
    <w:p w:rsidR="00EF4BC3" w:rsidRPr="00532C8B" w:rsidRDefault="00EF4BC3" w:rsidP="00EF4BC3">
      <w:pPr>
        <w:pStyle w:val="a3"/>
        <w:jc w:val="both"/>
        <w:rPr>
          <w:rFonts w:ascii="Times New Roman" w:hAnsi="Times New Roman"/>
          <w:sz w:val="28"/>
          <w:szCs w:val="28"/>
        </w:rPr>
      </w:pPr>
      <w:r w:rsidRPr="00532C8B">
        <w:rPr>
          <w:rFonts w:ascii="Times New Roman" w:hAnsi="Times New Roman"/>
          <w:sz w:val="28"/>
          <w:szCs w:val="28"/>
        </w:rPr>
        <w:t>Така особа визначається з числа працівників відповідного структурного підрозділу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7.2. Під час організації внутрішнього контролю керівники суб’єктів внутрішнього контролю забезпечують: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 розроблення внутрішніх документів, перегляд їх на предмет актуальності;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2) розроблення адміністративних регламентів основних процесів відповідно до завдань та функцій (додаток 3);</w:t>
      </w:r>
    </w:p>
    <w:p w:rsidR="00EF4BC3" w:rsidRPr="00532C8B" w:rsidRDefault="00EF4BC3" w:rsidP="00EF4BC3">
      <w:pPr>
        <w:pStyle w:val="a3"/>
        <w:jc w:val="both"/>
        <w:rPr>
          <w:rFonts w:ascii="Times New Roman" w:hAnsi="Times New Roman"/>
          <w:sz w:val="28"/>
          <w:szCs w:val="28"/>
        </w:rPr>
      </w:pPr>
      <w:r>
        <w:rPr>
          <w:rFonts w:ascii="Times New Roman" w:hAnsi="Times New Roman"/>
          <w:sz w:val="28"/>
          <w:szCs w:val="28"/>
        </w:rPr>
        <w:tab/>
      </w:r>
      <w:r w:rsidRPr="00532C8B">
        <w:rPr>
          <w:rFonts w:ascii="Times New Roman" w:hAnsi="Times New Roman"/>
          <w:sz w:val="28"/>
          <w:szCs w:val="28"/>
        </w:rPr>
        <w:t>3) складання опису внутрішнього середовища (додаток 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4) формування реєстру ідентифікованих ризиків та класифікації кожного ризику у розрізі категорії та виду ризику;</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5) здійснення оцінки ризиків за критеріями ймовірності їх виникнення і впливу на спроможність суб’єкта внутрішнього контролю досягати стратегічних цілей;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6) перегляду на регулярній основі оцінки ризиків і врахування відповідних змін та обставин;</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 формування та виконання Плану з реалізації заходів контролю </w:t>
      </w:r>
      <w:r w:rsidRPr="00532C8B">
        <w:rPr>
          <w:rFonts w:ascii="Times New Roman" w:hAnsi="Times New Roman"/>
          <w:sz w:val="28"/>
          <w:szCs w:val="28"/>
        </w:rPr>
        <w:br/>
        <w:t>та моніторингу впровадження їх результатів;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 впровадження на практиці ефективних способів реагування на ризики та вжиття відповідних заходів для зменшення впливу від настання ймовірних ризикових подій;</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9) здійснення аналізу ефективності запроваджених заходів контролю та оцінки залишкових ризиків;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10) складання Звіту про стан функціонування системи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11) складання Інформації про виконання Плану з реалізації заходів контролю та моніторингу впровадження їх результатів;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12) проведення систематичного аналізу внутрішніх документів щодо управління ризиками.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7.3. Структурні підрозділи суб’єктів внутрішнього контролю щороку до 31 жовтня подають відповідним структурним підрозділам </w:t>
      </w:r>
      <w:r w:rsidR="00431F80">
        <w:rPr>
          <w:rFonts w:ascii="Times New Roman" w:hAnsi="Times New Roman"/>
          <w:sz w:val="28"/>
          <w:szCs w:val="28"/>
          <w:lang w:val="uk-UA"/>
        </w:rPr>
        <w:t>сілсьької р</w:t>
      </w:r>
      <w:r w:rsidRPr="00532C8B">
        <w:rPr>
          <w:rFonts w:ascii="Times New Roman" w:hAnsi="Times New Roman"/>
          <w:sz w:val="28"/>
          <w:szCs w:val="28"/>
        </w:rPr>
        <w:t>ади, якими здійснюється контроль та координація їх діяльності у сфері ефективності внутрішнього контролю, згідно із встановленими формами: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Реєстр ідентифікованих ризиків суб’єкта внутрішнього контролю (додаток 2.1);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План з реалізації заходів контролю та моніторингу впровадження їх результатів (додаток 4.1);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Інформацію про ідентифікацію та оцінку ризиків (додаток 6).</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7.4. Структурний підрозділ, який здійснює контроль та координацію діяльності у сфері ефективності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аналізує ризики, та з їх урахуванням формує Реєстр ідентифікованих ризиків відповідного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узагальнює Інформацію про ідентифікацію та оцінку ризиків, отриману від структурних підрозділів суб’єктів внутрішнього контролю, та за необхідності надають власну оцінку поданих ризиків відповідно до Матриці оцінки ризиків (додаток 5), здійснюють коригування наданих пропозицій до Плану з реалізації заходів контролю та моніторингу впровадження їх результатів.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7.5. Структурний підрозділ, який здійснює контроль та координацію діяльності у сфері ефективності внутрішнього контролю щороку до 15 листопада </w:t>
      </w:r>
      <w:r w:rsidRPr="00532C8B">
        <w:rPr>
          <w:rFonts w:ascii="Times New Roman" w:hAnsi="Times New Roman"/>
          <w:sz w:val="28"/>
          <w:szCs w:val="28"/>
        </w:rPr>
        <w:lastRenderedPageBreak/>
        <w:t>надає визначеній відповідальній особі, опрацьовану, проаналізовану та узагальнену інформацію, отриману від структурних підрозділів суб’єктів внутрішнього контролю, за встановленою формою: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Реєстр ідентифікованих ризиків суб’єкта внутрішнього контролю (додаток 2.1);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План з реалізації заходів контролю та моніторингу впровадження їх результатів (додаток 4.1);</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Інформацію про ідентифікацію та оцінку ризиків (додаток 6).</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7.6. Структурний підрозділ, який здійснює контроль та координацію діяльності у сфері ефективності внутрішнього контролю, щороку до 01 січня подає визначеній відповідальній особі Інформацію про виконання Плану з реалізації заходів контролю та моніторингу впровадження їх результатів (далі – Інформація) за встановленою формою (додаток 7).</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7.7. Визначена відповідальна особа: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надає суб’єктам внутрішнього контролю методологічну допомогу, проводить роз’яснювальну роботу з питань організації внутрішнього контролю (у тому числі стосовно організації процесу управління ризиками);</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xml:space="preserve">- узагальнює інформацію, отриману від структурних підрозділів, та формує Реєстр ідентифікованих </w:t>
      </w:r>
      <w:proofErr w:type="gramStart"/>
      <w:r w:rsidRPr="00532C8B">
        <w:rPr>
          <w:rFonts w:ascii="Times New Roman" w:hAnsi="Times New Roman"/>
          <w:sz w:val="28"/>
          <w:szCs w:val="28"/>
        </w:rPr>
        <w:t>ризиків  (</w:t>
      </w:r>
      <w:proofErr w:type="gramEnd"/>
      <w:r w:rsidRPr="00532C8B">
        <w:rPr>
          <w:rFonts w:ascii="Times New Roman" w:hAnsi="Times New Roman"/>
          <w:sz w:val="28"/>
          <w:szCs w:val="28"/>
        </w:rPr>
        <w:t>додаток 2);</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систематизує отриману від структурних підрозділів Інформацію про ідентифікацію та оцінку ризиків (додаток 6), План з реалізації заходів контролю та моніторингу впровадження їх результатів, формує Зведений план з реалізації заходів контролю та моніторингу впровадження їх результатів та подає на затвердження керівнику суб’єкта внутрішнього контролю (додаток 4);</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 систематизує отриману Інформацію про виконання Плану з реалізації заходів контролю та моніторингу впровадження їх результатів </w:t>
      </w:r>
      <w:r w:rsidRPr="00532C8B">
        <w:rPr>
          <w:rFonts w:ascii="Times New Roman" w:hAnsi="Times New Roman"/>
          <w:sz w:val="28"/>
          <w:szCs w:val="28"/>
        </w:rPr>
        <w:br/>
        <w:t>та надає зведену інформацію разом зі Звітами про стан функціонування системи внутрішнього контролю у структурних підрозділах на розгляд керівника суб’єкта внутрішнього контролю (додаток 8).</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7.8. Контроль за виконанням Плану з реалізації заходів контролю та моніторингу впровадження їх результатів, а також його перегляд здійснюється структурними підрозділами суб’єкта внутрішнього контролю в межах їх повноважень та відповідальності.</w:t>
      </w:r>
    </w:p>
    <w:p w:rsidR="00EF4BC3" w:rsidRPr="00532C8B" w:rsidRDefault="00EF4BC3" w:rsidP="00EF4BC3">
      <w:pPr>
        <w:pStyle w:val="a3"/>
        <w:jc w:val="both"/>
        <w:rPr>
          <w:rFonts w:ascii="Times New Roman" w:hAnsi="Times New Roman"/>
          <w:sz w:val="28"/>
          <w:szCs w:val="28"/>
        </w:rPr>
      </w:pPr>
    </w:p>
    <w:p w:rsidR="00EF4BC3" w:rsidRPr="00532C8B" w:rsidRDefault="00EF4BC3" w:rsidP="00EF4BC3">
      <w:pPr>
        <w:pStyle w:val="a3"/>
        <w:jc w:val="center"/>
        <w:rPr>
          <w:rFonts w:ascii="Times New Roman" w:hAnsi="Times New Roman"/>
          <w:b/>
          <w:bCs/>
          <w:sz w:val="28"/>
          <w:szCs w:val="28"/>
        </w:rPr>
      </w:pPr>
      <w:r w:rsidRPr="00532C8B">
        <w:rPr>
          <w:rFonts w:ascii="Times New Roman" w:hAnsi="Times New Roman"/>
          <w:b/>
          <w:bCs/>
          <w:sz w:val="28"/>
          <w:szCs w:val="28"/>
        </w:rPr>
        <w:t>VІIІ. Звіт про стан функціонування системи внутрішнього контролю</w:t>
      </w:r>
    </w:p>
    <w:p w:rsidR="00EF4BC3" w:rsidRPr="00532C8B" w:rsidRDefault="00EF4BC3" w:rsidP="00EF4BC3">
      <w:pPr>
        <w:pStyle w:val="a3"/>
        <w:jc w:val="both"/>
        <w:rPr>
          <w:rFonts w:ascii="Times New Roman" w:hAnsi="Times New Roman"/>
          <w:b/>
          <w:bCs/>
          <w:sz w:val="28"/>
          <w:szCs w:val="28"/>
        </w:rPr>
      </w:pP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8.1. Керівники структурних підрозділів суб’єкта внутрішнього контролю в обов’язковому порядку щорічно складають Звіт про стан функціонування системи внутрішнього контролю (далі – Звіт) в очолюваних ними структурних підрозділах суб’єкта внутрішнього контролю та до 01 січня надають такі Звіти визначеній відповідальній особі для подальшого їх подання на розгляд керівника суб’єкта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Звіт повинен містити об’єктивну оцінку стану впровадженої системи внутрішнього контролю у відповідному структурному підрозділі суб’єкта внутрішнього контролю, а також визначати одну з трьох оцінок стану функціонування системи внутрішнього контролю (належний рівень, потребує вдосконалення, низький рівень).</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lastRenderedPageBreak/>
        <w:t>8.2. У Звіті відображається інформація щодо: здійснення діяльності відповідно до визначених місії, стратегічних пріоритетів та етичних принципів; досягнення цілей, виконання завдань та взятих зобов’язань; належного рівня економії, ефективності й результативності діяльності; достовірності фінансової, статистичної, управлінської звітності; забезпечення збереження ресурсів від втрат, псування, незаконного чи неефективного їх використання; дотримання законів, інших нормативно-правових актів, регламентів, правил та процедур, встановлених суб’єктом внутрішнього контролю в цілому та у його відповідних структурних підрозділах (додаток 8).</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Звіт повинен містити опис кожного недоліку з коротким викладом заходів, спрямованих на його усунення, виявленого у ході перевірок, аудиторських заходів і під час виконання Плану з реалізації заходів контролю та моніторингу впровадження їх результатів.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При цьому результати перевірок та аудитів не є основним підґрунтям під час оцінювання заходів внутрішнього контролю, проте вказують керівництву суб’єкта внутрішнього контролю на необхідність організації заходів для усунення виявлених недоліків.</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8.2.1.Належний рівень функціонування системи внутрішнього контролю свідчить про повну гарантію дієвості внутрішнього контролю. Такий звіт повинен містити обґрунтовані докази того, що заходи внутрішнього контролю є ефективними і не мають будь-яких суттєвих недоліків, або ж потрібно вказати, що виконання функцій суб’єктом внутрішнього контролю відповідає вимогам нормативно-правових актів та опис того, яким чином забезпечувався належний рівень внутрішнього контролю і здійснювалась його оцінка.</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8.2.2. Рівень функціонування системи внутрішнього контролю, що потребує вдосконалення, свідчить про середню гарантію дієвості внутрішнього контролю. Такий звіт повинен містити обґрунтовані докази того, що заходи внутрішнього контролю є ефективними, за винятком одного або декількох суттєвих недоліків, які впливають на виконання функцій суб’єктом внутрішнього контролю (досягнення цілей), або ж вказує, за якими саме напрямами система управління має недоліки, пов’язані з недотриманням вимог законодавства та внутрішніх нормативних документів. Звіт цього рівня повинен вказувати на наявність недоліків у системі управління, які унеможливлюють подання звіту про відсутність недоліків у системі внутрішнього контролю.</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8.2.3. Низький рівень функціонування системи внутрішнього контролю свідчить про низьку гарантію дієвості внутрішнього контролю, відсутність позитивних результатів ефективності заходів внутрішнього контролю, оскільки виявлені суттєві недоліки в багатьох основних функціях або система управління повністю не відповідає вимогам законодавства та нормативно-правовим актам. Кожний суттєвий недолік звіту про відсутність позитивних результатів внутрішнього контролю деталізується щодо виконання функцій суб’єктом за кожним напрямом діяльності.</w:t>
      </w:r>
    </w:p>
    <w:p w:rsidR="00EF4BC3" w:rsidRPr="00532C8B" w:rsidRDefault="00EF4BC3" w:rsidP="00EF4BC3">
      <w:pPr>
        <w:pStyle w:val="a3"/>
        <w:ind w:firstLine="708"/>
        <w:jc w:val="both"/>
        <w:rPr>
          <w:rFonts w:ascii="Times New Roman" w:hAnsi="Times New Roman"/>
          <w:sz w:val="28"/>
          <w:szCs w:val="28"/>
        </w:rPr>
      </w:pPr>
      <w:r w:rsidRPr="00532C8B">
        <w:rPr>
          <w:rFonts w:ascii="Times New Roman" w:hAnsi="Times New Roman"/>
          <w:sz w:val="28"/>
          <w:szCs w:val="28"/>
        </w:rPr>
        <w:t>8.3. Звіти про стан функціонування системи внутрішнього контролю суб’єктами внутрішнього контролю повинні містити достовірну інформацію про суттєві недоліки (у разі їх наявності), а також стисло відображати плани заходів щодо усунення недоліків внутрішнього контролю із зазначенням заходів, які вже перебувають у стадії виконання (коригування).</w:t>
      </w:r>
    </w:p>
    <w:p w:rsidR="00125BEB" w:rsidRDefault="00EF4BC3" w:rsidP="00125BEB">
      <w:pPr>
        <w:pStyle w:val="a3"/>
        <w:ind w:firstLine="708"/>
        <w:jc w:val="both"/>
        <w:rPr>
          <w:rFonts w:ascii="Times New Roman" w:hAnsi="Times New Roman"/>
          <w:sz w:val="28"/>
          <w:szCs w:val="28"/>
          <w:lang w:val="uk-UA"/>
        </w:rPr>
      </w:pPr>
      <w:r w:rsidRPr="00532C8B">
        <w:rPr>
          <w:rFonts w:ascii="Times New Roman" w:hAnsi="Times New Roman"/>
          <w:sz w:val="28"/>
          <w:szCs w:val="28"/>
        </w:rPr>
        <w:lastRenderedPageBreak/>
        <w:t>8.4. Керівник суб’єкта внутрішнього контролю самостійно приймає рішення щодо процедури та термінів щорічного звітування перед працівниками суб’єкта внутрішнього контролю про стан функціонування внутрішнього контролю в підпорядкованому йому суб’єкті внутрішнього контролю.</w:t>
      </w:r>
      <w:r w:rsidR="00125BEB">
        <w:rPr>
          <w:rFonts w:ascii="Times New Roman" w:hAnsi="Times New Roman"/>
          <w:sz w:val="28"/>
          <w:szCs w:val="28"/>
          <w:lang w:val="uk-UA"/>
        </w:rPr>
        <w:tab/>
      </w:r>
    </w:p>
    <w:p w:rsidR="00C53FEB" w:rsidRDefault="00C53FEB" w:rsidP="00125BEB">
      <w:pPr>
        <w:pStyle w:val="a3"/>
        <w:ind w:firstLine="708"/>
        <w:jc w:val="both"/>
        <w:rPr>
          <w:rFonts w:ascii="Times New Roman" w:hAnsi="Times New Roman"/>
          <w:sz w:val="28"/>
          <w:szCs w:val="28"/>
          <w:lang w:val="uk-UA"/>
        </w:rPr>
      </w:pPr>
    </w:p>
    <w:p w:rsidR="009E735A" w:rsidRDefault="009E735A" w:rsidP="00125BEB">
      <w:pPr>
        <w:pStyle w:val="a3"/>
        <w:ind w:firstLine="708"/>
        <w:jc w:val="both"/>
        <w:rPr>
          <w:rFonts w:ascii="Times New Roman" w:hAnsi="Times New Roman"/>
          <w:sz w:val="28"/>
          <w:szCs w:val="28"/>
          <w:lang w:val="uk-UA"/>
        </w:rPr>
      </w:pPr>
    </w:p>
    <w:p w:rsidR="00956808" w:rsidRDefault="00125BEB" w:rsidP="00125BEB">
      <w:pPr>
        <w:pStyle w:val="a3"/>
      </w:pPr>
      <w:r>
        <w:rPr>
          <w:rFonts w:ascii="Times New Roman" w:hAnsi="Times New Roman"/>
          <w:sz w:val="28"/>
          <w:szCs w:val="28"/>
          <w:lang w:val="uk-UA"/>
        </w:rPr>
        <w:tab/>
        <w:t xml:space="preserve">Секретар сільської ради                                                       </w:t>
      </w:r>
    </w:p>
    <w:sectPr w:rsidR="00956808" w:rsidSect="000C01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D384A"/>
    <w:multiLevelType w:val="hybridMultilevel"/>
    <w:tmpl w:val="4B6A72B8"/>
    <w:lvl w:ilvl="0" w:tplc="DEBEE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FC65C5B"/>
    <w:multiLevelType w:val="hybridMultilevel"/>
    <w:tmpl w:val="592666B8"/>
    <w:lvl w:ilvl="0" w:tplc="0436E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64"/>
    <w:rsid w:val="00013E16"/>
    <w:rsid w:val="000163CD"/>
    <w:rsid w:val="00052C2A"/>
    <w:rsid w:val="00053E24"/>
    <w:rsid w:val="00064271"/>
    <w:rsid w:val="000C010A"/>
    <w:rsid w:val="000D6794"/>
    <w:rsid w:val="001213D9"/>
    <w:rsid w:val="00125BEB"/>
    <w:rsid w:val="002055A0"/>
    <w:rsid w:val="002371D5"/>
    <w:rsid w:val="00252806"/>
    <w:rsid w:val="002D2ADE"/>
    <w:rsid w:val="00346AEF"/>
    <w:rsid w:val="003A35FC"/>
    <w:rsid w:val="003B145E"/>
    <w:rsid w:val="00431F80"/>
    <w:rsid w:val="00465CB5"/>
    <w:rsid w:val="004B62E1"/>
    <w:rsid w:val="00543DDB"/>
    <w:rsid w:val="00546F3E"/>
    <w:rsid w:val="005520F1"/>
    <w:rsid w:val="00557EA2"/>
    <w:rsid w:val="00600869"/>
    <w:rsid w:val="006A6200"/>
    <w:rsid w:val="007E5423"/>
    <w:rsid w:val="00836286"/>
    <w:rsid w:val="00844773"/>
    <w:rsid w:val="008834FB"/>
    <w:rsid w:val="008920D9"/>
    <w:rsid w:val="00893183"/>
    <w:rsid w:val="008B7050"/>
    <w:rsid w:val="008C4FB2"/>
    <w:rsid w:val="008C6D9A"/>
    <w:rsid w:val="00956808"/>
    <w:rsid w:val="00982777"/>
    <w:rsid w:val="009A6EBE"/>
    <w:rsid w:val="009B4EBC"/>
    <w:rsid w:val="009E357D"/>
    <w:rsid w:val="009E735A"/>
    <w:rsid w:val="009F03FC"/>
    <w:rsid w:val="00A17424"/>
    <w:rsid w:val="00BF4971"/>
    <w:rsid w:val="00C07149"/>
    <w:rsid w:val="00C52CE2"/>
    <w:rsid w:val="00C53FEB"/>
    <w:rsid w:val="00CC0746"/>
    <w:rsid w:val="00D52BC5"/>
    <w:rsid w:val="00DA4BE3"/>
    <w:rsid w:val="00E24D21"/>
    <w:rsid w:val="00E318F7"/>
    <w:rsid w:val="00E43392"/>
    <w:rsid w:val="00EA5B64"/>
    <w:rsid w:val="00EF4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E2496-9AE9-40FF-9E04-6C18D7C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B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A5B64"/>
    <w:pPr>
      <w:spacing w:after="0" w:line="240" w:lineRule="auto"/>
    </w:pPr>
    <w:rPr>
      <w:rFonts w:ascii="Times New Roman" w:eastAsia="Times New Roman" w:hAnsi="Times New Roman" w:cs="Times New Roman"/>
      <w:sz w:val="20"/>
      <w:szCs w:val="20"/>
      <w:lang w:val="ru-RU" w:eastAsia="ru-RU"/>
    </w:rPr>
  </w:style>
  <w:style w:type="paragraph" w:styleId="a3">
    <w:name w:val="No Spacing"/>
    <w:uiPriority w:val="1"/>
    <w:qFormat/>
    <w:rsid w:val="006A6200"/>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252806"/>
    <w:rPr>
      <w:rFonts w:ascii="Segoe UI" w:hAnsi="Segoe UI" w:cs="Segoe UI"/>
      <w:sz w:val="18"/>
      <w:szCs w:val="18"/>
    </w:rPr>
  </w:style>
  <w:style w:type="character" w:customStyle="1" w:styleId="a5">
    <w:name w:val="Текст выноски Знак"/>
    <w:basedOn w:val="a0"/>
    <w:link w:val="a4"/>
    <w:uiPriority w:val="99"/>
    <w:semiHidden/>
    <w:rsid w:val="00252806"/>
    <w:rPr>
      <w:rFonts w:ascii="Segoe UI" w:eastAsia="Times New Roman" w:hAnsi="Segoe UI" w:cs="Segoe UI"/>
      <w:sz w:val="18"/>
      <w:szCs w:val="18"/>
      <w:lang w:val="ru-RU" w:eastAsia="ru-RU"/>
    </w:rPr>
  </w:style>
  <w:style w:type="paragraph" w:styleId="a6">
    <w:name w:val="Normal (Web)"/>
    <w:basedOn w:val="a"/>
    <w:unhideWhenUsed/>
    <w:rsid w:val="00431F8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2021-09-20T11:16:00Z</cp:lastPrinted>
  <dcterms:created xsi:type="dcterms:W3CDTF">2021-09-20T09:30:00Z</dcterms:created>
  <dcterms:modified xsi:type="dcterms:W3CDTF">2021-09-20T11:16:00Z</dcterms:modified>
</cp:coreProperties>
</file>