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1CE" w:rsidRPr="00157DF7" w:rsidRDefault="00B871CE" w:rsidP="00961A2A">
      <w:pPr>
        <w:shd w:val="clear" w:color="auto" w:fill="FFFFFF"/>
        <w:spacing w:after="0" w:line="240" w:lineRule="auto"/>
        <w:ind w:left="4247" w:firstLine="708"/>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ЗАТВЕРДЖЕНО</w:t>
      </w:r>
    </w:p>
    <w:p w:rsidR="00B871CE" w:rsidRPr="00157DF7" w:rsidRDefault="00B871CE" w:rsidP="00961A2A">
      <w:pPr>
        <w:shd w:val="clear" w:color="auto" w:fill="FFFFFF"/>
        <w:spacing w:after="0" w:line="240" w:lineRule="auto"/>
        <w:ind w:left="4955"/>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xml:space="preserve">рішення виконкому </w:t>
      </w:r>
      <w:r w:rsidR="00F97691" w:rsidRPr="00157DF7">
        <w:rPr>
          <w:rFonts w:ascii="Times New Roman" w:hAnsi="Times New Roman"/>
          <w:color w:val="303030"/>
          <w:sz w:val="28"/>
          <w:szCs w:val="28"/>
          <w:lang w:val="uk-UA" w:eastAsia="ru-RU"/>
        </w:rPr>
        <w:t>сільської</w:t>
      </w:r>
      <w:r w:rsidRPr="00157DF7">
        <w:rPr>
          <w:rFonts w:ascii="Times New Roman" w:hAnsi="Times New Roman"/>
          <w:color w:val="303030"/>
          <w:sz w:val="28"/>
          <w:szCs w:val="28"/>
          <w:lang w:val="uk-UA" w:eastAsia="ru-RU"/>
        </w:rPr>
        <w:t xml:space="preserve"> ради</w:t>
      </w:r>
    </w:p>
    <w:p w:rsidR="00B871CE" w:rsidRPr="00157DF7" w:rsidRDefault="00B871CE" w:rsidP="00961A2A">
      <w:pPr>
        <w:shd w:val="clear" w:color="auto" w:fill="FFFFFF"/>
        <w:spacing w:after="0" w:line="240" w:lineRule="auto"/>
        <w:ind w:left="4246"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xml:space="preserve">від </w:t>
      </w:r>
      <w:r w:rsidR="000B519C">
        <w:rPr>
          <w:rFonts w:ascii="Times New Roman" w:hAnsi="Times New Roman"/>
          <w:color w:val="303030"/>
          <w:sz w:val="28"/>
          <w:szCs w:val="28"/>
          <w:lang w:val="uk-UA" w:eastAsia="ru-RU"/>
        </w:rPr>
        <w:t xml:space="preserve">30 серпня </w:t>
      </w:r>
      <w:r w:rsidRPr="00157DF7">
        <w:rPr>
          <w:rFonts w:ascii="Times New Roman" w:hAnsi="Times New Roman"/>
          <w:color w:val="303030"/>
          <w:sz w:val="28"/>
          <w:szCs w:val="28"/>
          <w:lang w:val="uk-UA" w:eastAsia="ru-RU"/>
        </w:rPr>
        <w:t>2021</w:t>
      </w:r>
      <w:r w:rsidR="00F97691" w:rsidRPr="00157DF7">
        <w:rPr>
          <w:rFonts w:ascii="Times New Roman" w:hAnsi="Times New Roman"/>
          <w:color w:val="303030"/>
          <w:sz w:val="28"/>
          <w:szCs w:val="28"/>
          <w:lang w:val="uk-UA" w:eastAsia="ru-RU"/>
        </w:rPr>
        <w:t xml:space="preserve"> </w:t>
      </w:r>
      <w:r w:rsidRPr="00157DF7">
        <w:rPr>
          <w:rFonts w:ascii="Times New Roman" w:hAnsi="Times New Roman"/>
          <w:color w:val="303030"/>
          <w:sz w:val="28"/>
          <w:szCs w:val="28"/>
          <w:lang w:val="uk-UA" w:eastAsia="ru-RU"/>
        </w:rPr>
        <w:t xml:space="preserve">№ </w:t>
      </w:r>
      <w:r w:rsidR="000B519C">
        <w:rPr>
          <w:rFonts w:ascii="Times New Roman" w:hAnsi="Times New Roman"/>
          <w:color w:val="303030"/>
          <w:sz w:val="28"/>
          <w:szCs w:val="28"/>
          <w:lang w:val="uk-UA" w:eastAsia="ru-RU"/>
        </w:rPr>
        <w:t>1</w:t>
      </w:r>
    </w:p>
    <w:p w:rsidR="00B871CE" w:rsidRPr="00157DF7" w:rsidRDefault="00B871CE" w:rsidP="00157DF7">
      <w:pPr>
        <w:shd w:val="clear" w:color="auto" w:fill="FFFFFF"/>
        <w:spacing w:after="360" w:line="240" w:lineRule="auto"/>
        <w:ind w:firstLine="709"/>
        <w:jc w:val="both"/>
        <w:rPr>
          <w:rFonts w:ascii="Times New Roman" w:hAnsi="Times New Roman"/>
          <w:b/>
          <w:color w:val="303030"/>
          <w:sz w:val="28"/>
          <w:szCs w:val="28"/>
          <w:lang w:val="uk-UA" w:eastAsia="ru-RU"/>
        </w:rPr>
      </w:pPr>
    </w:p>
    <w:p w:rsidR="00F97691" w:rsidRPr="00157DF7" w:rsidRDefault="00B871CE" w:rsidP="00961A2A">
      <w:pPr>
        <w:shd w:val="clear" w:color="auto" w:fill="FFFFFF"/>
        <w:spacing w:after="0" w:line="240" w:lineRule="auto"/>
        <w:ind w:firstLine="709"/>
        <w:jc w:val="center"/>
        <w:rPr>
          <w:rFonts w:ascii="Times New Roman" w:hAnsi="Times New Roman"/>
          <w:b/>
          <w:color w:val="303030"/>
          <w:sz w:val="28"/>
          <w:szCs w:val="28"/>
          <w:lang w:val="uk-UA" w:eastAsia="ru-RU"/>
        </w:rPr>
      </w:pPr>
      <w:r w:rsidRPr="00157DF7">
        <w:rPr>
          <w:rFonts w:ascii="Times New Roman" w:hAnsi="Times New Roman"/>
          <w:b/>
          <w:color w:val="303030"/>
          <w:sz w:val="28"/>
          <w:szCs w:val="28"/>
          <w:lang w:val="uk-UA" w:eastAsia="ru-RU"/>
        </w:rPr>
        <w:t>Прогноз</w:t>
      </w:r>
    </w:p>
    <w:p w:rsidR="00F97691" w:rsidRPr="00157DF7" w:rsidRDefault="00B871CE" w:rsidP="00961A2A">
      <w:pPr>
        <w:shd w:val="clear" w:color="auto" w:fill="FFFFFF"/>
        <w:spacing w:after="0" w:line="240" w:lineRule="auto"/>
        <w:ind w:firstLine="709"/>
        <w:jc w:val="center"/>
        <w:rPr>
          <w:rFonts w:ascii="Times New Roman" w:hAnsi="Times New Roman"/>
          <w:b/>
          <w:color w:val="303030"/>
          <w:sz w:val="28"/>
          <w:szCs w:val="28"/>
          <w:lang w:val="uk-UA" w:eastAsia="ru-RU"/>
        </w:rPr>
      </w:pPr>
      <w:r w:rsidRPr="00157DF7">
        <w:rPr>
          <w:rFonts w:ascii="Times New Roman" w:hAnsi="Times New Roman"/>
          <w:b/>
          <w:color w:val="303030"/>
          <w:sz w:val="28"/>
          <w:szCs w:val="28"/>
          <w:lang w:val="uk-UA" w:eastAsia="ru-RU"/>
        </w:rPr>
        <w:t xml:space="preserve">бюджету </w:t>
      </w:r>
      <w:r w:rsidR="00F97691" w:rsidRPr="00157DF7">
        <w:rPr>
          <w:rFonts w:ascii="Times New Roman" w:hAnsi="Times New Roman"/>
          <w:b/>
          <w:color w:val="303030"/>
          <w:sz w:val="28"/>
          <w:szCs w:val="28"/>
          <w:lang w:val="uk-UA" w:eastAsia="ru-RU"/>
        </w:rPr>
        <w:t>Галицинівської сільської територіальної  громади</w:t>
      </w:r>
    </w:p>
    <w:p w:rsidR="00B871CE" w:rsidRPr="00157DF7" w:rsidRDefault="00F97691" w:rsidP="00961A2A">
      <w:pPr>
        <w:shd w:val="clear" w:color="auto" w:fill="FFFFFF"/>
        <w:spacing w:after="0" w:line="240" w:lineRule="auto"/>
        <w:ind w:firstLine="709"/>
        <w:jc w:val="center"/>
        <w:rPr>
          <w:rFonts w:ascii="Times New Roman" w:hAnsi="Times New Roman"/>
          <w:b/>
          <w:color w:val="303030"/>
          <w:sz w:val="28"/>
          <w:szCs w:val="28"/>
          <w:lang w:val="uk-UA" w:eastAsia="ru-RU"/>
        </w:rPr>
      </w:pPr>
      <w:r w:rsidRPr="00157DF7">
        <w:rPr>
          <w:rFonts w:ascii="Times New Roman" w:hAnsi="Times New Roman"/>
          <w:b/>
          <w:color w:val="303030"/>
          <w:sz w:val="28"/>
          <w:szCs w:val="28"/>
          <w:lang w:val="uk-UA" w:eastAsia="ru-RU"/>
        </w:rPr>
        <w:t>н</w:t>
      </w:r>
      <w:bookmarkStart w:id="0" w:name="_GoBack"/>
      <w:bookmarkEnd w:id="0"/>
      <w:r w:rsidRPr="00157DF7">
        <w:rPr>
          <w:rFonts w:ascii="Times New Roman" w:hAnsi="Times New Roman"/>
          <w:b/>
          <w:color w:val="303030"/>
          <w:sz w:val="28"/>
          <w:szCs w:val="28"/>
          <w:lang w:val="uk-UA" w:eastAsia="ru-RU"/>
        </w:rPr>
        <w:t>а 2022-2024 роки</w:t>
      </w:r>
    </w:p>
    <w:p w:rsidR="00B871CE" w:rsidRPr="00157DF7" w:rsidRDefault="00B871CE" w:rsidP="00157DF7">
      <w:pPr>
        <w:shd w:val="clear" w:color="auto" w:fill="FFFFFF"/>
        <w:spacing w:after="36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u w:val="single"/>
          <w:lang w:val="uk-UA" w:eastAsia="ru-RU"/>
        </w:rPr>
        <w:t>(145</w:t>
      </w:r>
      <w:r w:rsidR="00F97691" w:rsidRPr="00157DF7">
        <w:rPr>
          <w:rFonts w:ascii="Times New Roman" w:hAnsi="Times New Roman"/>
          <w:color w:val="303030"/>
          <w:sz w:val="28"/>
          <w:szCs w:val="28"/>
          <w:u w:val="single"/>
          <w:lang w:val="uk-UA" w:eastAsia="ru-RU"/>
        </w:rPr>
        <w:t>12</w:t>
      </w:r>
      <w:r w:rsidRPr="00157DF7">
        <w:rPr>
          <w:rFonts w:ascii="Times New Roman" w:hAnsi="Times New Roman"/>
          <w:color w:val="303030"/>
          <w:sz w:val="28"/>
          <w:szCs w:val="28"/>
          <w:u w:val="single"/>
          <w:lang w:val="uk-UA" w:eastAsia="ru-RU"/>
        </w:rPr>
        <w:t>000000)</w:t>
      </w:r>
    </w:p>
    <w:p w:rsidR="00B871CE" w:rsidRPr="00E554F9" w:rsidRDefault="00B871CE" w:rsidP="00E554F9">
      <w:pPr>
        <w:shd w:val="clear" w:color="auto" w:fill="FFFFFF"/>
        <w:spacing w:after="360" w:line="240" w:lineRule="auto"/>
        <w:ind w:firstLine="709"/>
        <w:jc w:val="center"/>
        <w:rPr>
          <w:rFonts w:ascii="Times New Roman" w:hAnsi="Times New Roman"/>
          <w:b/>
          <w:color w:val="303030"/>
          <w:sz w:val="28"/>
          <w:szCs w:val="28"/>
          <w:lang w:val="uk-UA" w:eastAsia="ru-RU"/>
        </w:rPr>
      </w:pPr>
      <w:r w:rsidRPr="00E554F9">
        <w:rPr>
          <w:rFonts w:ascii="Times New Roman" w:hAnsi="Times New Roman"/>
          <w:b/>
          <w:color w:val="303030"/>
          <w:sz w:val="28"/>
          <w:szCs w:val="28"/>
          <w:lang w:val="uk-UA" w:eastAsia="ru-RU"/>
        </w:rPr>
        <w:t>I. Загальна частина</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xml:space="preserve">Прогноз бюджету </w:t>
      </w:r>
      <w:r w:rsidR="00F97691" w:rsidRPr="00157DF7">
        <w:rPr>
          <w:rFonts w:ascii="Times New Roman" w:hAnsi="Times New Roman"/>
          <w:color w:val="303030"/>
          <w:sz w:val="28"/>
          <w:szCs w:val="28"/>
          <w:lang w:val="uk-UA" w:eastAsia="ru-RU"/>
        </w:rPr>
        <w:t>Галицинівської сільської територіальної  громади на 2022-2024 роки</w:t>
      </w:r>
      <w:r w:rsidRPr="00157DF7">
        <w:rPr>
          <w:rFonts w:ascii="Times New Roman" w:hAnsi="Times New Roman"/>
          <w:color w:val="303030"/>
          <w:sz w:val="28"/>
          <w:szCs w:val="28"/>
          <w:lang w:val="uk-UA" w:eastAsia="ru-RU"/>
        </w:rPr>
        <w:t xml:space="preserve"> (далі – Прогноз) розроблено на основі діючих положень бюджетного та податкового законодавства України,</w:t>
      </w:r>
      <w:r w:rsidR="00157DF7">
        <w:rPr>
          <w:rFonts w:ascii="Times New Roman" w:hAnsi="Times New Roman"/>
          <w:color w:val="303030"/>
          <w:sz w:val="28"/>
          <w:szCs w:val="28"/>
          <w:lang w:val="uk-UA" w:eastAsia="ru-RU"/>
        </w:rPr>
        <w:t xml:space="preserve"> </w:t>
      </w:r>
      <w:r w:rsidRPr="00157DF7">
        <w:rPr>
          <w:rFonts w:ascii="Times New Roman" w:hAnsi="Times New Roman"/>
          <w:color w:val="303030"/>
          <w:sz w:val="28"/>
          <w:szCs w:val="28"/>
          <w:lang w:val="uk-UA" w:eastAsia="ru-RU"/>
        </w:rPr>
        <w:t xml:space="preserve">основних прогнозних макропоказників економічного і соціального розвитку України на 2022-2024 роки, визначених Бюджетною декларацією на 2022-2024 роки, затвердженою постановою Кабінету Міністрів України від 31.05.2021 № 548 «Про схвалення Бюджетної декларації на 2022-2024 роки» та інших законодавчих актів з питань бюджету та міжбюджетних відносин, </w:t>
      </w:r>
      <w:r w:rsidR="00F97691" w:rsidRPr="00157DF7">
        <w:rPr>
          <w:rFonts w:ascii="Times New Roman" w:hAnsi="Times New Roman"/>
          <w:color w:val="303030"/>
          <w:sz w:val="28"/>
          <w:szCs w:val="28"/>
          <w:lang w:val="uk-UA" w:eastAsia="ru-RU"/>
        </w:rPr>
        <w:t>сільських</w:t>
      </w:r>
      <w:r w:rsidRPr="00157DF7">
        <w:rPr>
          <w:rFonts w:ascii="Times New Roman" w:hAnsi="Times New Roman"/>
          <w:color w:val="303030"/>
          <w:sz w:val="28"/>
          <w:szCs w:val="28"/>
          <w:lang w:val="uk-UA" w:eastAsia="ru-RU"/>
        </w:rPr>
        <w:t xml:space="preserve"> цільових програм, аналізу виконання бюджету </w:t>
      </w:r>
      <w:r w:rsidR="00F97691" w:rsidRPr="00157DF7">
        <w:rPr>
          <w:rFonts w:ascii="Times New Roman" w:hAnsi="Times New Roman"/>
          <w:color w:val="303030"/>
          <w:sz w:val="28"/>
          <w:szCs w:val="28"/>
          <w:lang w:val="uk-UA" w:eastAsia="ru-RU"/>
        </w:rPr>
        <w:t>сільської</w:t>
      </w:r>
      <w:r w:rsidRPr="00157DF7">
        <w:rPr>
          <w:rFonts w:ascii="Times New Roman" w:hAnsi="Times New Roman"/>
          <w:color w:val="303030"/>
          <w:sz w:val="28"/>
          <w:szCs w:val="28"/>
          <w:lang w:val="uk-UA" w:eastAsia="ru-RU"/>
        </w:rPr>
        <w:t xml:space="preserve"> територіальної громади у попередніх та поточному бюджетному періоді, оцінки досягнутого рівня розвитку </w:t>
      </w:r>
      <w:r w:rsidR="00F97691" w:rsidRPr="00157DF7">
        <w:rPr>
          <w:rFonts w:ascii="Times New Roman" w:hAnsi="Times New Roman"/>
          <w:color w:val="303030"/>
          <w:sz w:val="28"/>
          <w:szCs w:val="28"/>
          <w:lang w:val="uk-UA" w:eastAsia="ru-RU"/>
        </w:rPr>
        <w:t>територіальної громади</w:t>
      </w:r>
      <w:r w:rsidRPr="00157DF7">
        <w:rPr>
          <w:rFonts w:ascii="Times New Roman" w:hAnsi="Times New Roman"/>
          <w:color w:val="303030"/>
          <w:sz w:val="28"/>
          <w:szCs w:val="28"/>
          <w:lang w:val="uk-UA" w:eastAsia="ru-RU"/>
        </w:rPr>
        <w:t>.</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xml:space="preserve">Метою середньострокового прогнозування є запровадження дієвого механізму управління бюджетним процесом в </w:t>
      </w:r>
      <w:r w:rsidR="00F97691" w:rsidRPr="00157DF7">
        <w:rPr>
          <w:rFonts w:ascii="Times New Roman" w:hAnsi="Times New Roman"/>
          <w:color w:val="303030"/>
          <w:sz w:val="28"/>
          <w:szCs w:val="28"/>
          <w:lang w:val="uk-UA" w:eastAsia="ru-RU"/>
        </w:rPr>
        <w:t>Галицинівській сільській територіальній громаді</w:t>
      </w:r>
      <w:r w:rsidRPr="00157DF7">
        <w:rPr>
          <w:rFonts w:ascii="Times New Roman" w:hAnsi="Times New Roman"/>
          <w:color w:val="303030"/>
          <w:sz w:val="28"/>
          <w:szCs w:val="28"/>
          <w:lang w:val="uk-UA" w:eastAsia="ru-RU"/>
        </w:rPr>
        <w:t>, забезпечення прозорості, передбачуваності та послідовності бюджетної політики.</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xml:space="preserve">Прогноз є стратегічним документом планування показників бюджету </w:t>
      </w:r>
      <w:r w:rsidR="00F97691" w:rsidRPr="00157DF7">
        <w:rPr>
          <w:rFonts w:ascii="Times New Roman" w:hAnsi="Times New Roman"/>
          <w:color w:val="303030"/>
          <w:sz w:val="28"/>
          <w:szCs w:val="28"/>
          <w:lang w:val="uk-UA" w:eastAsia="ru-RU"/>
        </w:rPr>
        <w:t xml:space="preserve">сільської </w:t>
      </w:r>
      <w:r w:rsidRPr="00157DF7">
        <w:rPr>
          <w:rFonts w:ascii="Times New Roman" w:hAnsi="Times New Roman"/>
          <w:color w:val="303030"/>
          <w:sz w:val="28"/>
          <w:szCs w:val="28"/>
          <w:lang w:val="uk-UA" w:eastAsia="ru-RU"/>
        </w:rPr>
        <w:t>територіальної громади на середньостроковий період і основою для складання проєкту бюджету на 2022 рік.</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Для досягнення мети Прогнозу планується забезпечити виконання наступних завдань:</w:t>
      </w:r>
    </w:p>
    <w:p w:rsidR="00B871CE" w:rsidRPr="00157DF7" w:rsidRDefault="00F97691"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w:t>
      </w:r>
      <w:r w:rsidR="00B871CE" w:rsidRPr="00157DF7">
        <w:rPr>
          <w:rFonts w:ascii="Times New Roman" w:hAnsi="Times New Roman"/>
          <w:color w:val="303030"/>
          <w:sz w:val="28"/>
          <w:szCs w:val="28"/>
          <w:lang w:val="uk-UA" w:eastAsia="ru-RU"/>
        </w:rPr>
        <w:t xml:space="preserve"> підвищення результативності та ефективності управління бюджетними коштами;</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xml:space="preserve">- забезпечення виконання дохідної частини бюджету </w:t>
      </w:r>
      <w:r w:rsidR="00F97691" w:rsidRPr="00157DF7">
        <w:rPr>
          <w:rFonts w:ascii="Times New Roman" w:hAnsi="Times New Roman"/>
          <w:color w:val="303030"/>
          <w:sz w:val="28"/>
          <w:szCs w:val="28"/>
          <w:lang w:val="uk-UA" w:eastAsia="ru-RU"/>
        </w:rPr>
        <w:t xml:space="preserve">сільської </w:t>
      </w:r>
      <w:r w:rsidRPr="00157DF7">
        <w:rPr>
          <w:rFonts w:ascii="Times New Roman" w:hAnsi="Times New Roman"/>
          <w:color w:val="303030"/>
          <w:sz w:val="28"/>
          <w:szCs w:val="28"/>
          <w:lang w:val="uk-UA" w:eastAsia="ru-RU"/>
        </w:rPr>
        <w:t xml:space="preserve">територіальної громади відповідно до показників, затверджених </w:t>
      </w:r>
      <w:r w:rsidR="00F97691" w:rsidRPr="00157DF7">
        <w:rPr>
          <w:rFonts w:ascii="Times New Roman" w:hAnsi="Times New Roman"/>
          <w:color w:val="303030"/>
          <w:sz w:val="28"/>
          <w:szCs w:val="28"/>
          <w:lang w:val="uk-UA" w:eastAsia="ru-RU"/>
        </w:rPr>
        <w:t xml:space="preserve">сільською </w:t>
      </w:r>
      <w:r w:rsidRPr="00157DF7">
        <w:rPr>
          <w:rFonts w:ascii="Times New Roman" w:hAnsi="Times New Roman"/>
          <w:color w:val="303030"/>
          <w:sz w:val="28"/>
          <w:szCs w:val="28"/>
          <w:lang w:val="uk-UA" w:eastAsia="ru-RU"/>
        </w:rPr>
        <w:t>радою;</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xml:space="preserve">- вжиття заходів до залучення додаткових надходжень до бюджету </w:t>
      </w:r>
      <w:r w:rsidR="00F97691" w:rsidRPr="00157DF7">
        <w:rPr>
          <w:rFonts w:ascii="Times New Roman" w:hAnsi="Times New Roman"/>
          <w:color w:val="303030"/>
          <w:sz w:val="28"/>
          <w:szCs w:val="28"/>
          <w:lang w:val="uk-UA" w:eastAsia="ru-RU"/>
        </w:rPr>
        <w:t xml:space="preserve">сільської </w:t>
      </w:r>
      <w:r w:rsidRPr="00157DF7">
        <w:rPr>
          <w:rFonts w:ascii="Times New Roman" w:hAnsi="Times New Roman"/>
          <w:color w:val="303030"/>
          <w:sz w:val="28"/>
          <w:szCs w:val="28"/>
          <w:lang w:val="uk-UA" w:eastAsia="ru-RU"/>
        </w:rPr>
        <w:t>територіальної громади, зокрема, шляхом забезпечення ефективного управління об’єктами комунальної власності та земельними ресурсами;</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xml:space="preserve">- підвищення результативності та ефективності бюджетних видатків шляхом застосування дієвих методів економії бюджетних коштів, здійснення оптимізації витрат головних розпорядників бюджетних коштів шляхом </w:t>
      </w:r>
      <w:r w:rsidRPr="00157DF7">
        <w:rPr>
          <w:rFonts w:ascii="Times New Roman" w:hAnsi="Times New Roman"/>
          <w:color w:val="303030"/>
          <w:sz w:val="28"/>
          <w:szCs w:val="28"/>
          <w:lang w:val="uk-UA" w:eastAsia="ru-RU"/>
        </w:rPr>
        <w:lastRenderedPageBreak/>
        <w:t>виключення непріоритетних та неефективних витрат та подальшої оптимізації бюджетних програм;</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xml:space="preserve">- забезпечення стабільного функціонування бюджетних установ та виконання заходів, передбачених </w:t>
      </w:r>
      <w:r w:rsidR="00F97691" w:rsidRPr="00157DF7">
        <w:rPr>
          <w:rFonts w:ascii="Times New Roman" w:hAnsi="Times New Roman"/>
          <w:color w:val="303030"/>
          <w:sz w:val="28"/>
          <w:szCs w:val="28"/>
          <w:lang w:val="uk-UA" w:eastAsia="ru-RU"/>
        </w:rPr>
        <w:t>сільськими</w:t>
      </w:r>
      <w:r w:rsidRPr="00157DF7">
        <w:rPr>
          <w:rFonts w:ascii="Times New Roman" w:hAnsi="Times New Roman"/>
          <w:color w:val="303030"/>
          <w:sz w:val="28"/>
          <w:szCs w:val="28"/>
          <w:lang w:val="uk-UA" w:eastAsia="ru-RU"/>
        </w:rPr>
        <w:t xml:space="preserve"> цільовими програмами;</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запровадження дієвих заходів з енергозбереження.</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На середньострокову перспективу в умовах стабілізації національної економіки України основними цілями, яких планується досягти в рамках виконання завдань Прогнозу, є:</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зростання дохідної частини бюджету за рахунок підвищення податкоспроможності, зниження частки тіньової економіки, збільшення фонду оплати праці працівників підприємств, установ, організацій;</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підвищення рівня прозорості та раціональності бюджетного процесу, посилення бюджетної дисципліни та контролю за витратами бюджету;</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xml:space="preserve">- підтримка економічного зростання та зміцнення фінансово - економічної самостійності бюджету </w:t>
      </w:r>
      <w:r w:rsidR="00F97691" w:rsidRPr="00157DF7">
        <w:rPr>
          <w:rFonts w:ascii="Times New Roman" w:hAnsi="Times New Roman"/>
          <w:color w:val="303030"/>
          <w:sz w:val="28"/>
          <w:szCs w:val="28"/>
          <w:lang w:val="uk-UA" w:eastAsia="ru-RU"/>
        </w:rPr>
        <w:t>Галицинівської сільської</w:t>
      </w:r>
      <w:r w:rsidRPr="00157DF7">
        <w:rPr>
          <w:rFonts w:ascii="Times New Roman" w:hAnsi="Times New Roman"/>
          <w:color w:val="303030"/>
          <w:sz w:val="28"/>
          <w:szCs w:val="28"/>
          <w:lang w:val="uk-UA" w:eastAsia="ru-RU"/>
        </w:rPr>
        <w:t xml:space="preserve"> територіальної громади;</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удосконалення системи результативних показників з метою підвищення якості надання послуг у відповідних сферах;</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-створення реального підґрунтя для виконання органами місцевого самоврядування своїх повноважень в частині якісних суспільних послуг населенню шляхом виконання державних соціальних стандартів і гарантій та ефективному функціонуванню бюджетної системи.</w:t>
      </w:r>
    </w:p>
    <w:p w:rsidR="00B871CE" w:rsidRPr="00157DF7" w:rsidRDefault="00F97691"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Прогноз базується</w:t>
      </w:r>
      <w:r w:rsidR="00B871CE" w:rsidRPr="00157DF7">
        <w:rPr>
          <w:rFonts w:ascii="Times New Roman" w:hAnsi="Times New Roman"/>
          <w:color w:val="303030"/>
          <w:sz w:val="28"/>
          <w:szCs w:val="28"/>
          <w:lang w:val="uk-UA" w:eastAsia="ru-RU"/>
        </w:rPr>
        <w:t xml:space="preserve"> на принципах збалансованості, обґрунтованості, ефективності та результативності.</w:t>
      </w:r>
    </w:p>
    <w:p w:rsidR="00B871CE"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Основними</w:t>
      </w:r>
      <w:r w:rsidR="000559B4">
        <w:rPr>
          <w:rFonts w:ascii="Times New Roman" w:hAnsi="Times New Roman"/>
          <w:color w:val="303030"/>
          <w:sz w:val="28"/>
          <w:szCs w:val="28"/>
          <w:lang w:val="uk-UA" w:eastAsia="ru-RU"/>
        </w:rPr>
        <w:t xml:space="preserve"> </w:t>
      </w:r>
      <w:r w:rsidRPr="00157DF7">
        <w:rPr>
          <w:rFonts w:ascii="Times New Roman" w:hAnsi="Times New Roman"/>
          <w:color w:val="303030"/>
          <w:sz w:val="28"/>
          <w:szCs w:val="28"/>
          <w:lang w:val="uk-UA" w:eastAsia="ru-RU"/>
        </w:rPr>
        <w:t xml:space="preserve"> ризиками, що можуть вплинути на   виконання  Прогнозу бюджету, є:</w:t>
      </w:r>
    </w:p>
    <w:p w:rsidR="000559B4" w:rsidRPr="00157DF7" w:rsidRDefault="000559B4" w:rsidP="000559B4">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прийняття змін до бюджетно-податкового законодавства, що призводять до скорочення бюджетних надходжень;</w:t>
      </w:r>
    </w:p>
    <w:p w:rsidR="000559B4" w:rsidRPr="00157DF7" w:rsidRDefault="000559B4" w:rsidP="000559B4">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прийняття центральними органами влади рішень, які призводять до збільшення видатків місцевих бюджетів, без передачі відповідного фінансового ресурсу на їх виконання;</w:t>
      </w:r>
    </w:p>
    <w:p w:rsidR="000559B4" w:rsidRDefault="000559B4" w:rsidP="000559B4">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настання несприятливих подій у національній і регіональній економіці (нестабільність рівня промислового, сільськогосподарського  виробництва і споживання, інфляційні і інші фактори, що зумовлюють підвищення витрат на виробництві тощо);</w:t>
      </w:r>
    </w:p>
    <w:p w:rsidR="000559B4" w:rsidRPr="00157DF7" w:rsidRDefault="000559B4" w:rsidP="000559B4">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настання несприятливих подій у бюджетоутворювальних галузях економіки громади;</w:t>
      </w:r>
    </w:p>
    <w:p w:rsidR="000559B4" w:rsidRPr="00157DF7" w:rsidRDefault="000559B4" w:rsidP="000559B4">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низька платіжна дисципліна (зростання простроченої заборгованості перед бюджетом, зростання кредиторської та дебіторської заборгованості підприємств, зростання податкового боргу);</w:t>
      </w:r>
    </w:p>
    <w:p w:rsidR="000559B4" w:rsidRPr="00157DF7" w:rsidRDefault="000559B4" w:rsidP="000559B4">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збільшення видатків унаслідок дії зовнішньоекономічного чинника (збільшення цін на енергоносії, ріст рівня інфляції);</w:t>
      </w:r>
    </w:p>
    <w:p w:rsidR="000559B4" w:rsidRPr="00DE535D" w:rsidRDefault="000559B4" w:rsidP="000559B4">
      <w:pPr>
        <w:pStyle w:val="1"/>
        <w:rPr>
          <w:sz w:val="28"/>
          <w:szCs w:val="28"/>
        </w:rPr>
      </w:pPr>
      <w:r>
        <w:rPr>
          <w:sz w:val="28"/>
          <w:szCs w:val="28"/>
        </w:rPr>
        <w:lastRenderedPageBreak/>
        <w:t xml:space="preserve">- </w:t>
      </w:r>
      <w:r w:rsidRPr="00DE535D">
        <w:rPr>
          <w:sz w:val="28"/>
          <w:szCs w:val="28"/>
        </w:rPr>
        <w:t>суб’єктивність розподілу обласною державною адміністрацією коштів додаткової дотації на здійснення  переданих з державного бюджету видатків з утримання закладів освіти та охорони здоров’я.</w:t>
      </w:r>
    </w:p>
    <w:p w:rsidR="000559B4" w:rsidRPr="00157DF7" w:rsidRDefault="000559B4" w:rsidP="000559B4">
      <w:pPr>
        <w:shd w:val="clear" w:color="auto" w:fill="FFFFFF"/>
        <w:spacing w:after="0" w:line="240" w:lineRule="auto"/>
        <w:ind w:firstLine="709"/>
        <w:jc w:val="both"/>
        <w:rPr>
          <w:rFonts w:ascii="Times New Roman" w:hAnsi="Times New Roman"/>
          <w:color w:val="303030"/>
          <w:sz w:val="28"/>
          <w:szCs w:val="28"/>
          <w:lang w:val="uk-UA" w:eastAsia="ru-RU"/>
        </w:rPr>
      </w:pPr>
      <w:r w:rsidRPr="000559B4">
        <w:rPr>
          <w:rFonts w:ascii="Times New Roman" w:hAnsi="Times New Roman"/>
          <w:color w:val="303030"/>
          <w:sz w:val="28"/>
          <w:szCs w:val="28"/>
          <w:lang w:val="uk-UA" w:eastAsia="ru-RU"/>
        </w:rPr>
        <w:t>Мінімізація вищезазначених ризиків не залежить від зусиль громади.</w:t>
      </w:r>
    </w:p>
    <w:p w:rsidR="000559B4" w:rsidRDefault="000559B4" w:rsidP="000559B4">
      <w:pPr>
        <w:pStyle w:val="1"/>
        <w:tabs>
          <w:tab w:val="left" w:pos="709"/>
        </w:tabs>
        <w:rPr>
          <w:color w:val="303030"/>
          <w:sz w:val="28"/>
          <w:szCs w:val="28"/>
        </w:rPr>
      </w:pPr>
      <w:r>
        <w:rPr>
          <w:color w:val="303030"/>
          <w:sz w:val="28"/>
          <w:szCs w:val="28"/>
        </w:rPr>
        <w:t>Однак, о</w:t>
      </w:r>
      <w:r w:rsidR="00B871CE" w:rsidRPr="00157DF7">
        <w:rPr>
          <w:color w:val="303030"/>
          <w:sz w:val="28"/>
          <w:szCs w:val="28"/>
        </w:rPr>
        <w:t>сновними заходами для мінімізації впливу ризиків на показники бюджету є дотримання об’єктивності під час формування доходів бюджету та використання сучасних методів бюджетного планування та фінансового контролю.</w:t>
      </w:r>
    </w:p>
    <w:p w:rsidR="000559B4" w:rsidRPr="00DE535D" w:rsidRDefault="000559B4" w:rsidP="000559B4">
      <w:pPr>
        <w:pStyle w:val="1"/>
        <w:tabs>
          <w:tab w:val="left" w:pos="709"/>
        </w:tabs>
        <w:rPr>
          <w:sz w:val="28"/>
          <w:szCs w:val="28"/>
        </w:rPr>
      </w:pPr>
      <w:r w:rsidRPr="00DE535D">
        <w:rPr>
          <w:sz w:val="28"/>
          <w:szCs w:val="28"/>
        </w:rPr>
        <w:t xml:space="preserve">Прогноз є орієнтиром для складання проєкту бюджету </w:t>
      </w:r>
      <w:r>
        <w:rPr>
          <w:sz w:val="28"/>
          <w:szCs w:val="28"/>
        </w:rPr>
        <w:t>Галицинівської сільської</w:t>
      </w:r>
      <w:r w:rsidRPr="00DE535D">
        <w:rPr>
          <w:sz w:val="28"/>
          <w:szCs w:val="28"/>
        </w:rPr>
        <w:t xml:space="preserve"> територіальної громади, </w:t>
      </w:r>
      <w:r w:rsidR="004E5CBC" w:rsidRPr="004E5CBC">
        <w:rPr>
          <w:sz w:val="28"/>
          <w:szCs w:val="28"/>
        </w:rPr>
        <w:t xml:space="preserve">який </w:t>
      </w:r>
      <w:r w:rsidRPr="00DE535D">
        <w:rPr>
          <w:sz w:val="28"/>
          <w:szCs w:val="28"/>
        </w:rPr>
        <w:t xml:space="preserve"> </w:t>
      </w:r>
      <w:r w:rsidR="004E5CBC" w:rsidRPr="004E5CBC">
        <w:rPr>
          <w:sz w:val="28"/>
          <w:szCs w:val="28"/>
        </w:rPr>
        <w:t xml:space="preserve">базується </w:t>
      </w:r>
      <w:r w:rsidRPr="00DE535D">
        <w:rPr>
          <w:sz w:val="28"/>
          <w:szCs w:val="28"/>
        </w:rPr>
        <w:t xml:space="preserve"> </w:t>
      </w:r>
      <w:r w:rsidR="004E5CBC">
        <w:rPr>
          <w:sz w:val="28"/>
          <w:szCs w:val="28"/>
        </w:rPr>
        <w:t xml:space="preserve">на </w:t>
      </w:r>
      <w:r w:rsidRPr="00DE535D">
        <w:rPr>
          <w:sz w:val="28"/>
          <w:szCs w:val="28"/>
        </w:rPr>
        <w:t>розрахунках обсягів видатків, підготовлених головними розпорядниками коштів бюджету, з урахуванням подальших заходів із наповнення доходної та оптимізації видаткової частин бюджету.</w:t>
      </w:r>
    </w:p>
    <w:p w:rsidR="00B871CE" w:rsidRPr="00157DF7" w:rsidRDefault="00B871CE" w:rsidP="00157DF7">
      <w:pPr>
        <w:shd w:val="clear" w:color="auto" w:fill="FFFFFF"/>
        <w:spacing w:after="360" w:line="240" w:lineRule="auto"/>
        <w:ind w:firstLine="709"/>
        <w:jc w:val="both"/>
        <w:rPr>
          <w:rFonts w:ascii="Times New Roman" w:hAnsi="Times New Roman"/>
          <w:color w:val="303030"/>
          <w:sz w:val="28"/>
          <w:szCs w:val="28"/>
          <w:lang w:val="uk-UA" w:eastAsia="ru-RU"/>
        </w:rPr>
      </w:pPr>
    </w:p>
    <w:p w:rsidR="00B871CE" w:rsidRPr="00E554F9" w:rsidRDefault="00B871CE" w:rsidP="00E554F9">
      <w:pPr>
        <w:shd w:val="clear" w:color="auto" w:fill="FFFFFF"/>
        <w:spacing w:after="360" w:line="240" w:lineRule="auto"/>
        <w:ind w:firstLine="709"/>
        <w:jc w:val="center"/>
        <w:rPr>
          <w:rFonts w:ascii="Times New Roman" w:hAnsi="Times New Roman"/>
          <w:b/>
          <w:color w:val="303030"/>
          <w:sz w:val="28"/>
          <w:szCs w:val="28"/>
          <w:lang w:val="uk-UA" w:eastAsia="ru-RU"/>
        </w:rPr>
      </w:pPr>
      <w:r w:rsidRPr="00E554F9">
        <w:rPr>
          <w:rFonts w:ascii="Times New Roman" w:hAnsi="Times New Roman"/>
          <w:b/>
          <w:color w:val="303030"/>
          <w:sz w:val="28"/>
          <w:szCs w:val="28"/>
          <w:lang w:val="uk-UA" w:eastAsia="ru-RU"/>
        </w:rPr>
        <w:t>II. Основні прогнозні показники економічного та соціального розвитку</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xml:space="preserve">Поточний стан соціально-економічного розвитку </w:t>
      </w:r>
    </w:p>
    <w:p w:rsidR="00B871CE" w:rsidRPr="00157DF7"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xml:space="preserve">На соціальний та економічний розвиток </w:t>
      </w:r>
      <w:r w:rsidR="00357428" w:rsidRPr="00157DF7">
        <w:rPr>
          <w:rFonts w:ascii="Times New Roman" w:hAnsi="Times New Roman"/>
          <w:color w:val="303030"/>
          <w:sz w:val="28"/>
          <w:szCs w:val="28"/>
          <w:lang w:val="uk-UA" w:eastAsia="ru-RU"/>
        </w:rPr>
        <w:t>громади</w:t>
      </w:r>
      <w:r w:rsidRPr="00157DF7">
        <w:rPr>
          <w:rFonts w:ascii="Times New Roman" w:hAnsi="Times New Roman"/>
          <w:color w:val="303030"/>
          <w:sz w:val="28"/>
          <w:szCs w:val="28"/>
          <w:lang w:val="uk-UA" w:eastAsia="ru-RU"/>
        </w:rPr>
        <w:t xml:space="preserve"> значною мірою вливають несприятливі макроекономічні умови внаслідок обмеження економічної діяльності через запровадження карантинних заходів, спрямованих на попередження розповсюдження захворюваності на гостру респіраторну інфекцію, спричинену коронавірусом COVID-19.</w:t>
      </w:r>
    </w:p>
    <w:p w:rsidR="00DD07A5" w:rsidRPr="00157DF7" w:rsidRDefault="00DD07A5" w:rsidP="00961A2A">
      <w:pPr>
        <w:spacing w:after="0"/>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При складанні прогнозу сільського бюджету на 2022 – 2024 роки враховано особливості соціально – економічного розвитку Галицинівської сільської територіальної громади.</w:t>
      </w:r>
    </w:p>
    <w:p w:rsidR="00157DF7" w:rsidRPr="00157DF7" w:rsidRDefault="00DD07A5" w:rsidP="00961A2A">
      <w:pPr>
        <w:pStyle w:val="a8"/>
        <w:spacing w:after="0" w:line="22" w:lineRule="atLeast"/>
        <w:ind w:left="0"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До основних особливостей  можна віднести  розташування</w:t>
      </w:r>
      <w:r w:rsidR="009B3D76">
        <w:rPr>
          <w:rFonts w:ascii="Times New Roman" w:hAnsi="Times New Roman"/>
          <w:color w:val="303030"/>
          <w:sz w:val="28"/>
          <w:szCs w:val="28"/>
          <w:lang w:val="uk-UA" w:eastAsia="ru-RU"/>
        </w:rPr>
        <w:t xml:space="preserve"> </w:t>
      </w:r>
      <w:r w:rsidRPr="00157DF7">
        <w:rPr>
          <w:rFonts w:ascii="Times New Roman" w:hAnsi="Times New Roman"/>
          <w:color w:val="303030"/>
          <w:sz w:val="28"/>
          <w:szCs w:val="28"/>
          <w:lang w:val="uk-UA" w:eastAsia="ru-RU"/>
        </w:rPr>
        <w:t xml:space="preserve">громади. </w:t>
      </w:r>
      <w:r w:rsidR="00CB51A3" w:rsidRPr="00157DF7">
        <w:rPr>
          <w:rFonts w:ascii="Times New Roman" w:hAnsi="Times New Roman"/>
          <w:color w:val="303030"/>
          <w:sz w:val="28"/>
          <w:szCs w:val="28"/>
          <w:lang w:val="uk-UA" w:eastAsia="ru-RU"/>
        </w:rPr>
        <w:t>на південь від міста Миколаїв. На півдні і сході межа громади збігається з межею між Миколаївською та Херсонською областями.</w:t>
      </w:r>
      <w:r w:rsidR="00157DF7" w:rsidRPr="00157DF7">
        <w:rPr>
          <w:rFonts w:ascii="Times New Roman" w:hAnsi="Times New Roman"/>
          <w:color w:val="303030"/>
          <w:sz w:val="28"/>
          <w:szCs w:val="28"/>
          <w:lang w:val="uk-UA" w:eastAsia="ru-RU"/>
        </w:rPr>
        <w:t xml:space="preserve"> Площа громади складає 311,35 км</w:t>
      </w:r>
      <w:r w:rsidR="00157DF7" w:rsidRPr="00157DF7">
        <w:rPr>
          <w:rFonts w:ascii="Times New Roman" w:hAnsi="Times New Roman"/>
          <w:color w:val="303030"/>
          <w:sz w:val="28"/>
          <w:szCs w:val="28"/>
          <w:vertAlign w:val="superscript"/>
          <w:lang w:val="uk-UA" w:eastAsia="ru-RU"/>
        </w:rPr>
        <w:t>2</w:t>
      </w:r>
      <w:r w:rsidR="00157DF7" w:rsidRPr="00157DF7">
        <w:rPr>
          <w:rFonts w:ascii="Times New Roman" w:hAnsi="Times New Roman"/>
          <w:color w:val="303030"/>
          <w:sz w:val="28"/>
          <w:szCs w:val="28"/>
          <w:lang w:val="uk-UA" w:eastAsia="ru-RU"/>
        </w:rPr>
        <w:t>.</w:t>
      </w:r>
    </w:p>
    <w:p w:rsidR="00DD07A5" w:rsidRPr="00157DF7" w:rsidRDefault="00CB51A3" w:rsidP="00961A2A">
      <w:pPr>
        <w:spacing w:after="0"/>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Громада через своє розташування у безпосередньому сусідстві з </w:t>
      </w:r>
      <w:r w:rsidR="00A23D19" w:rsidRPr="00157DF7">
        <w:rPr>
          <w:rFonts w:ascii="Times New Roman" w:hAnsi="Times New Roman"/>
          <w:color w:val="303030"/>
          <w:sz w:val="28"/>
          <w:szCs w:val="28"/>
          <w:lang w:val="uk-UA" w:eastAsia="ru-RU"/>
        </w:rPr>
        <w:t>м. </w:t>
      </w:r>
      <w:r w:rsidRPr="00157DF7">
        <w:rPr>
          <w:rFonts w:ascii="Times New Roman" w:hAnsi="Times New Roman"/>
          <w:color w:val="303030"/>
          <w:sz w:val="28"/>
          <w:szCs w:val="28"/>
          <w:lang w:val="uk-UA" w:eastAsia="ru-RU"/>
        </w:rPr>
        <w:t xml:space="preserve">Миколаєвом має швидкий доступ до важливих автомобільних і залізничних шляхів, як міжнародного, державного, так і регіонального значення, практично в усіх напрямках. Громаду формують 6 населених </w:t>
      </w:r>
      <w:r w:rsidR="00A23D19" w:rsidRPr="00157DF7">
        <w:rPr>
          <w:rFonts w:ascii="Times New Roman" w:hAnsi="Times New Roman"/>
          <w:color w:val="303030"/>
          <w:sz w:val="28"/>
          <w:szCs w:val="28"/>
          <w:lang w:val="uk-UA" w:eastAsia="ru-RU"/>
        </w:rPr>
        <w:t>пунктів, найбільшими з яких є це с.</w:t>
      </w:r>
      <w:r w:rsidR="009B3D76">
        <w:rPr>
          <w:rFonts w:ascii="Times New Roman" w:hAnsi="Times New Roman"/>
          <w:color w:val="303030"/>
          <w:sz w:val="28"/>
          <w:szCs w:val="28"/>
          <w:lang w:val="uk-UA" w:eastAsia="ru-RU"/>
        </w:rPr>
        <w:t xml:space="preserve"> </w:t>
      </w:r>
      <w:r w:rsidR="00A23D19" w:rsidRPr="00157DF7">
        <w:rPr>
          <w:rFonts w:ascii="Times New Roman" w:hAnsi="Times New Roman"/>
          <w:color w:val="303030"/>
          <w:sz w:val="28"/>
          <w:szCs w:val="28"/>
          <w:lang w:val="uk-UA" w:eastAsia="ru-RU"/>
        </w:rPr>
        <w:t>Галицинове (центр ОТГ) та с. Лимани.</w:t>
      </w:r>
    </w:p>
    <w:p w:rsidR="00DD07A5" w:rsidRPr="00157DF7" w:rsidRDefault="00DD07A5" w:rsidP="00157DF7">
      <w:pPr>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Чисельність населення громади складає 9</w:t>
      </w:r>
      <w:r w:rsidR="00157DF7" w:rsidRPr="00157DF7">
        <w:rPr>
          <w:rFonts w:ascii="Times New Roman" w:hAnsi="Times New Roman"/>
          <w:color w:val="303030"/>
          <w:sz w:val="28"/>
          <w:szCs w:val="28"/>
          <w:lang w:val="uk-UA" w:eastAsia="ru-RU"/>
        </w:rPr>
        <w:t> </w:t>
      </w:r>
      <w:r w:rsidRPr="00157DF7">
        <w:rPr>
          <w:rFonts w:ascii="Times New Roman" w:hAnsi="Times New Roman"/>
          <w:color w:val="303030"/>
          <w:sz w:val="28"/>
          <w:szCs w:val="28"/>
          <w:lang w:val="uk-UA" w:eastAsia="ru-RU"/>
        </w:rPr>
        <w:t>074</w:t>
      </w:r>
      <w:r w:rsidR="00157DF7" w:rsidRPr="00157DF7">
        <w:rPr>
          <w:rFonts w:ascii="Times New Roman" w:hAnsi="Times New Roman"/>
          <w:color w:val="303030"/>
          <w:sz w:val="28"/>
          <w:szCs w:val="28"/>
          <w:lang w:val="uk-UA" w:eastAsia="ru-RU"/>
        </w:rPr>
        <w:t xml:space="preserve"> </w:t>
      </w:r>
      <w:r w:rsidRPr="00157DF7">
        <w:rPr>
          <w:rFonts w:ascii="Times New Roman" w:hAnsi="Times New Roman"/>
          <w:color w:val="303030"/>
          <w:sz w:val="28"/>
          <w:szCs w:val="28"/>
          <w:lang w:val="uk-UA" w:eastAsia="ru-RU"/>
        </w:rPr>
        <w:t>чол.,</w:t>
      </w:r>
      <w:r w:rsidR="00157DF7" w:rsidRPr="00157DF7">
        <w:rPr>
          <w:rFonts w:ascii="Times New Roman" w:hAnsi="Times New Roman"/>
          <w:color w:val="303030"/>
          <w:sz w:val="28"/>
          <w:szCs w:val="28"/>
          <w:lang w:val="uk-UA" w:eastAsia="ru-RU"/>
        </w:rPr>
        <w:t xml:space="preserve"> </w:t>
      </w:r>
      <w:r w:rsidRPr="00157DF7">
        <w:rPr>
          <w:rFonts w:ascii="Times New Roman" w:hAnsi="Times New Roman"/>
          <w:color w:val="303030"/>
          <w:sz w:val="28"/>
          <w:szCs w:val="28"/>
          <w:lang w:val="uk-UA" w:eastAsia="ru-RU"/>
        </w:rPr>
        <w:t>але за статистичними даними на території нашої громади зареєстровано 7 624 чол. Що має безпосередній вплив на розрахунковий обсяг надходжень ПДФО при горизонтальному вирівнюванні податкоспроможності місцевих бюджетів, а саме при розрахунку обсягу реверсної дотації.</w:t>
      </w:r>
    </w:p>
    <w:p w:rsidR="00DD07A5" w:rsidRPr="00157DF7" w:rsidRDefault="00DD07A5" w:rsidP="00157DF7">
      <w:pPr>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 xml:space="preserve">Основною бюджетоутворюючою галуззю в Галицинівській ОТГ є промисловість (66,8% від загальної суми податкових надходжень загального фонду без трансфертів).  На території ОТГ розташований представник </w:t>
      </w:r>
      <w:r w:rsidRPr="00157DF7">
        <w:rPr>
          <w:rFonts w:ascii="Times New Roman" w:hAnsi="Times New Roman"/>
          <w:color w:val="303030"/>
          <w:sz w:val="28"/>
          <w:szCs w:val="28"/>
          <w:lang w:val="uk-UA" w:eastAsia="ru-RU"/>
        </w:rPr>
        <w:lastRenderedPageBreak/>
        <w:t>металургійної промисловості ТОВ «МГЗ», питома вага сплачених податків якого до загального фонду бюджету  без урахування трансфертів становить 35,3% , представник видобувної промисловості АТ «Нікстром», в якого питома вага податків до загальної суми доходів становить 2% та ін..</w:t>
      </w:r>
    </w:p>
    <w:p w:rsidR="00DD07A5" w:rsidRPr="00157DF7" w:rsidRDefault="00DD07A5" w:rsidP="00961A2A">
      <w:pPr>
        <w:spacing w:after="0" w:line="240" w:lineRule="auto"/>
        <w:ind w:firstLine="709"/>
        <w:jc w:val="both"/>
        <w:rPr>
          <w:rFonts w:ascii="Times New Roman" w:hAnsi="Times New Roman"/>
          <w:color w:val="303030"/>
          <w:sz w:val="28"/>
          <w:szCs w:val="28"/>
          <w:lang w:val="uk-UA" w:eastAsia="ru-RU"/>
        </w:rPr>
      </w:pPr>
      <w:r w:rsidRPr="00157DF7">
        <w:rPr>
          <w:rFonts w:ascii="Times New Roman" w:hAnsi="Times New Roman"/>
          <w:color w:val="303030"/>
          <w:sz w:val="28"/>
          <w:szCs w:val="28"/>
          <w:lang w:val="uk-UA" w:eastAsia="ru-RU"/>
        </w:rPr>
        <w:t>Разом з ТОВ «МГЗ» функціонують обслуговуючі підприємства, такі як ТОВ «СЦ Металург», ТОВ «МГЗ Охорона», ТОВ «ЧАС ІТ», ТОВ «Центр обліку Миколаїв».</w:t>
      </w:r>
    </w:p>
    <w:p w:rsidR="00DD07A5" w:rsidRPr="00157DF7" w:rsidRDefault="00DD07A5" w:rsidP="00961A2A">
      <w:pPr>
        <w:spacing w:after="0" w:line="240" w:lineRule="auto"/>
        <w:ind w:firstLine="709"/>
        <w:jc w:val="both"/>
        <w:rPr>
          <w:rFonts w:ascii="Times New Roman" w:hAnsi="Times New Roman"/>
          <w:color w:val="303030"/>
          <w:sz w:val="28"/>
          <w:szCs w:val="28"/>
          <w:lang w:val="uk-UA" w:eastAsia="ru-RU"/>
        </w:rPr>
      </w:pPr>
    </w:p>
    <w:p w:rsidR="00B871CE" w:rsidRPr="004D12D3"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4D12D3">
        <w:rPr>
          <w:rFonts w:ascii="Times New Roman" w:hAnsi="Times New Roman"/>
          <w:color w:val="303030"/>
          <w:sz w:val="28"/>
          <w:szCs w:val="28"/>
          <w:lang w:val="uk-UA" w:eastAsia="ru-RU"/>
        </w:rPr>
        <w:t xml:space="preserve">Враховуючи наявні можливості економіки у середньостроковій перспективі </w:t>
      </w:r>
      <w:r w:rsidR="009B3D76" w:rsidRPr="004D12D3">
        <w:rPr>
          <w:rFonts w:ascii="Times New Roman" w:hAnsi="Times New Roman"/>
          <w:color w:val="303030"/>
          <w:sz w:val="28"/>
          <w:szCs w:val="28"/>
          <w:lang w:val="uk-UA" w:eastAsia="ru-RU"/>
        </w:rPr>
        <w:t>планується</w:t>
      </w:r>
      <w:r w:rsidRPr="004D12D3">
        <w:rPr>
          <w:rFonts w:ascii="Times New Roman" w:hAnsi="Times New Roman"/>
          <w:color w:val="303030"/>
          <w:sz w:val="28"/>
          <w:szCs w:val="28"/>
          <w:lang w:val="uk-UA" w:eastAsia="ru-RU"/>
        </w:rPr>
        <w:t xml:space="preserve"> подальше збільшення</w:t>
      </w:r>
      <w:r w:rsidR="00DD07A5" w:rsidRPr="004D12D3">
        <w:rPr>
          <w:rFonts w:ascii="Times New Roman" w:hAnsi="Times New Roman"/>
          <w:color w:val="303030"/>
          <w:sz w:val="28"/>
          <w:szCs w:val="28"/>
          <w:lang w:val="uk-UA" w:eastAsia="ru-RU"/>
        </w:rPr>
        <w:t xml:space="preserve"> </w:t>
      </w:r>
      <w:r w:rsidRPr="004D12D3">
        <w:rPr>
          <w:rFonts w:ascii="Times New Roman" w:hAnsi="Times New Roman"/>
          <w:color w:val="303030"/>
          <w:sz w:val="28"/>
          <w:szCs w:val="28"/>
          <w:lang w:val="uk-UA" w:eastAsia="ru-RU"/>
        </w:rPr>
        <w:t>мінімальної заробітної плати з одночасним здійсненням поетапного перегляду усіх тарифних ставок Єдиної тарифної сітки</w:t>
      </w:r>
      <w:r w:rsidR="009B3D76" w:rsidRPr="004D12D3">
        <w:rPr>
          <w:rFonts w:ascii="Times New Roman" w:hAnsi="Times New Roman"/>
          <w:color w:val="303030"/>
          <w:sz w:val="28"/>
          <w:szCs w:val="28"/>
          <w:lang w:val="uk-UA" w:eastAsia="ru-RU"/>
        </w:rPr>
        <w:t>.</w:t>
      </w:r>
      <w:r w:rsidRPr="004D12D3">
        <w:rPr>
          <w:rFonts w:ascii="Times New Roman" w:hAnsi="Times New Roman"/>
          <w:color w:val="303030"/>
          <w:sz w:val="28"/>
          <w:szCs w:val="28"/>
          <w:lang w:val="uk-UA" w:eastAsia="ru-RU"/>
        </w:rPr>
        <w:t xml:space="preserve"> Впродовж 2022-2024 років заробітна плата зростатиме (у 2022 році на 13,0 % у 2024 році на 11,1 %).</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Для забезпечення подальшого розвитку громади на середньострокову перспективу визначено наступні пріоритетні завдання соціально-економічного розвитку:</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 формування достатніх фінансових ресурсів для забезпечення завдань і функцій, які здійснюються органами місцевого самоврядування, спрямування коштів на фінансування пріоритетних напрямків соціально-економічного розвитку</w:t>
      </w:r>
      <w:r w:rsidR="004D12D3" w:rsidRPr="00CA00B2">
        <w:rPr>
          <w:rFonts w:ascii="Times New Roman" w:hAnsi="Times New Roman"/>
          <w:color w:val="303030"/>
          <w:sz w:val="28"/>
          <w:szCs w:val="28"/>
          <w:lang w:val="uk-UA" w:eastAsia="ru-RU"/>
        </w:rPr>
        <w:t xml:space="preserve"> громади</w:t>
      </w:r>
      <w:r w:rsidRPr="00CA00B2">
        <w:rPr>
          <w:rFonts w:ascii="Times New Roman" w:hAnsi="Times New Roman"/>
          <w:color w:val="303030"/>
          <w:sz w:val="28"/>
          <w:szCs w:val="28"/>
          <w:lang w:val="uk-UA" w:eastAsia="ru-RU"/>
        </w:rPr>
        <w:t>, підвищення результативності, ефективності та прозорості використання бюджетних коштів;</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 забезпечення реалізації місцевої політики у сфері управління комунальною власністю;</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 забезпечення реалізації державної та місцевої політики у галузі земельних відносин відповідно до чинного законодавства України;</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 xml:space="preserve">- створення умов для забезпечення сталого розвитку промислового </w:t>
      </w:r>
      <w:r w:rsidR="00F6168B" w:rsidRPr="00CA00B2">
        <w:rPr>
          <w:rFonts w:ascii="Times New Roman" w:hAnsi="Times New Roman"/>
          <w:color w:val="303030"/>
          <w:sz w:val="28"/>
          <w:szCs w:val="28"/>
          <w:lang w:val="uk-UA" w:eastAsia="ru-RU"/>
        </w:rPr>
        <w:t>та сільськогосподарського комплексів</w:t>
      </w:r>
      <w:r w:rsidRPr="00CA00B2">
        <w:rPr>
          <w:rFonts w:ascii="Times New Roman" w:hAnsi="Times New Roman"/>
          <w:color w:val="303030"/>
          <w:sz w:val="28"/>
          <w:szCs w:val="28"/>
          <w:lang w:val="uk-UA" w:eastAsia="ru-RU"/>
        </w:rPr>
        <w:t xml:space="preserve">, підтримка інтересів національного товаровиробника, підвищення рівня конкурентоспроможності продукції промислових </w:t>
      </w:r>
      <w:r w:rsidR="00F6168B" w:rsidRPr="00CA00B2">
        <w:rPr>
          <w:rFonts w:ascii="Times New Roman" w:hAnsi="Times New Roman"/>
          <w:color w:val="303030"/>
          <w:sz w:val="28"/>
          <w:szCs w:val="28"/>
          <w:lang w:val="uk-UA" w:eastAsia="ru-RU"/>
        </w:rPr>
        <w:t>та сільськогосподарських підприємств громади</w:t>
      </w:r>
      <w:r w:rsidRPr="00CA00B2">
        <w:rPr>
          <w:rFonts w:ascii="Times New Roman" w:hAnsi="Times New Roman"/>
          <w:color w:val="303030"/>
          <w:sz w:val="28"/>
          <w:szCs w:val="28"/>
          <w:lang w:val="uk-UA" w:eastAsia="ru-RU"/>
        </w:rPr>
        <w:t>;</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 xml:space="preserve">- створення сприятливих умов для активізації підприємницької діяльності та поліпшення інвестиційного клімату, підвищення конкурентоспроможності малого та середнього </w:t>
      </w:r>
      <w:r w:rsidR="00F6168B" w:rsidRPr="00CA00B2">
        <w:rPr>
          <w:rFonts w:ascii="Times New Roman" w:hAnsi="Times New Roman"/>
          <w:color w:val="303030"/>
          <w:sz w:val="28"/>
          <w:szCs w:val="28"/>
          <w:lang w:val="uk-UA" w:eastAsia="ru-RU"/>
        </w:rPr>
        <w:t>бізнесу</w:t>
      </w:r>
      <w:r w:rsidRPr="00CA00B2">
        <w:rPr>
          <w:rFonts w:ascii="Times New Roman" w:hAnsi="Times New Roman"/>
          <w:color w:val="303030"/>
          <w:sz w:val="28"/>
          <w:szCs w:val="28"/>
          <w:lang w:val="uk-UA" w:eastAsia="ru-RU"/>
        </w:rPr>
        <w:t xml:space="preserve">, залучення широких верств населення до підприємницької діяльності, що забезпечить соціально-економічний розвиток </w:t>
      </w:r>
      <w:r w:rsidR="00F6168B" w:rsidRPr="00CA00B2">
        <w:rPr>
          <w:rFonts w:ascii="Times New Roman" w:hAnsi="Times New Roman"/>
          <w:color w:val="303030"/>
          <w:sz w:val="28"/>
          <w:szCs w:val="28"/>
          <w:lang w:val="uk-UA" w:eastAsia="ru-RU"/>
        </w:rPr>
        <w:t>громади</w:t>
      </w:r>
      <w:r w:rsidRPr="00CA00B2">
        <w:rPr>
          <w:rFonts w:ascii="Times New Roman" w:hAnsi="Times New Roman"/>
          <w:color w:val="303030"/>
          <w:sz w:val="28"/>
          <w:szCs w:val="28"/>
          <w:lang w:val="uk-UA" w:eastAsia="ru-RU"/>
        </w:rPr>
        <w:t xml:space="preserve"> та підвищить рівень життя населення;</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 розвиток інфраструктури споживчого ринку, здатної забезпечити безперебійний і якісний рівень обслуговування населення відповідно до його потреб з урахуванням нормативів забезпеченості мешканців об’єктами торгівлі та сфери послуг, підтримка вітчизняного товаровиробника та популяризація товарів місцевих підприємств-виробників;</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 забезпечення вдосконалення порядку надання адміністративних послуг, якості їх надання, створення сприятливих і доступних умов для реалізації фізичними і юридичними особами прав на одержання необхідних послуг зручно та швидко;</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lastRenderedPageBreak/>
        <w:t xml:space="preserve">-  забезпечення сталого функціонування водопровідно-каналізаційного господарства </w:t>
      </w:r>
      <w:r w:rsidR="00F6168B" w:rsidRPr="00CA00B2">
        <w:rPr>
          <w:rFonts w:ascii="Times New Roman" w:hAnsi="Times New Roman"/>
          <w:color w:val="303030"/>
          <w:sz w:val="28"/>
          <w:szCs w:val="28"/>
          <w:lang w:val="uk-UA" w:eastAsia="ru-RU"/>
        </w:rPr>
        <w:t>громади</w:t>
      </w:r>
      <w:r w:rsidRPr="00CA00B2">
        <w:rPr>
          <w:rFonts w:ascii="Times New Roman" w:hAnsi="Times New Roman"/>
          <w:color w:val="303030"/>
          <w:sz w:val="28"/>
          <w:szCs w:val="28"/>
          <w:lang w:val="uk-UA" w:eastAsia="ru-RU"/>
        </w:rPr>
        <w:t xml:space="preserve">, безперебійного та якісного надання комунальних послуг громадянам та установам, </w:t>
      </w:r>
      <w:r w:rsidR="004D12D3" w:rsidRPr="00CA00B2">
        <w:rPr>
          <w:rFonts w:ascii="Times New Roman" w:hAnsi="Times New Roman"/>
          <w:color w:val="303030"/>
          <w:sz w:val="28"/>
          <w:szCs w:val="28"/>
          <w:lang w:val="uk-UA" w:eastAsia="ru-RU"/>
        </w:rPr>
        <w:t>забезпечення функціонування транспортної інфраструктури</w:t>
      </w:r>
      <w:r w:rsidRPr="00CA00B2">
        <w:rPr>
          <w:rFonts w:ascii="Times New Roman" w:hAnsi="Times New Roman"/>
          <w:color w:val="303030"/>
          <w:sz w:val="28"/>
          <w:szCs w:val="28"/>
          <w:lang w:val="uk-UA" w:eastAsia="ru-RU"/>
        </w:rPr>
        <w:t>;</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 підвищення рівня енергозбереження та енергоефективності в закладах і установах комунальної власності;</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 xml:space="preserve">- вдосконалення та посилення рівня соціального захисту населення </w:t>
      </w:r>
      <w:r w:rsidR="005C7399" w:rsidRPr="00CA00B2">
        <w:rPr>
          <w:rFonts w:ascii="Times New Roman" w:hAnsi="Times New Roman"/>
          <w:color w:val="303030"/>
          <w:sz w:val="28"/>
          <w:szCs w:val="28"/>
          <w:lang w:val="uk-UA" w:eastAsia="ru-RU"/>
        </w:rPr>
        <w:t>громади</w:t>
      </w:r>
      <w:r w:rsidRPr="00CA00B2">
        <w:rPr>
          <w:rFonts w:ascii="Times New Roman" w:hAnsi="Times New Roman"/>
          <w:color w:val="303030"/>
          <w:sz w:val="28"/>
          <w:szCs w:val="28"/>
          <w:lang w:val="uk-UA" w:eastAsia="ru-RU"/>
        </w:rPr>
        <w:t>, сприяння підвищенню рівня життя вразливих та соціально незахищених верств населення шляхом їх соціальної підтримки;</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 взаємодія з органами виконавчої влади, громадськими організаціями, діяльність яких має соціальну спрямованість;</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 підвищення рівня поінформованості з питань соціальної підтримки;</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 поліпшення здоров'я населення шляхом створення умов для забезпечення доступної кваліфікованої медичної допомоги, профілактики та раннього виявлення захворювань;</w:t>
      </w:r>
    </w:p>
    <w:p w:rsidR="00B871CE" w:rsidRPr="00CA00B2" w:rsidRDefault="000559B4" w:rsidP="00961A2A">
      <w:pPr>
        <w:shd w:val="clear" w:color="auto" w:fill="FFFFFF"/>
        <w:spacing w:after="0" w:line="240" w:lineRule="auto"/>
        <w:ind w:firstLine="709"/>
        <w:jc w:val="both"/>
        <w:rPr>
          <w:rFonts w:ascii="Times New Roman" w:hAnsi="Times New Roman"/>
          <w:color w:val="303030"/>
          <w:sz w:val="28"/>
          <w:szCs w:val="28"/>
          <w:lang w:val="uk-UA" w:eastAsia="ru-RU"/>
        </w:rPr>
      </w:pPr>
      <w:r>
        <w:rPr>
          <w:rFonts w:ascii="Times New Roman" w:hAnsi="Times New Roman"/>
          <w:color w:val="303030"/>
          <w:sz w:val="28"/>
          <w:szCs w:val="28"/>
          <w:lang w:val="uk-UA" w:eastAsia="ru-RU"/>
        </w:rPr>
        <w:t>-</w:t>
      </w:r>
      <w:r w:rsidR="00B871CE" w:rsidRPr="00CA00B2">
        <w:rPr>
          <w:rFonts w:ascii="Times New Roman" w:hAnsi="Times New Roman"/>
          <w:color w:val="303030"/>
          <w:sz w:val="28"/>
          <w:szCs w:val="28"/>
          <w:lang w:val="uk-UA" w:eastAsia="ru-RU"/>
        </w:rPr>
        <w:t xml:space="preserve"> формування якісної та доступної освітньої системи, оптимізація мережі закладів загальної середньої освіти;</w:t>
      </w:r>
    </w:p>
    <w:p w:rsidR="00B871CE" w:rsidRPr="00CA00B2" w:rsidRDefault="000559B4" w:rsidP="00961A2A">
      <w:pPr>
        <w:shd w:val="clear" w:color="auto" w:fill="FFFFFF"/>
        <w:spacing w:after="0" w:line="240" w:lineRule="auto"/>
        <w:ind w:firstLine="709"/>
        <w:jc w:val="both"/>
        <w:rPr>
          <w:rFonts w:ascii="Times New Roman" w:hAnsi="Times New Roman"/>
          <w:color w:val="303030"/>
          <w:sz w:val="28"/>
          <w:szCs w:val="28"/>
          <w:lang w:val="uk-UA" w:eastAsia="ru-RU"/>
        </w:rPr>
      </w:pPr>
      <w:r>
        <w:rPr>
          <w:rFonts w:ascii="Times New Roman" w:hAnsi="Times New Roman"/>
          <w:color w:val="303030"/>
          <w:sz w:val="28"/>
          <w:szCs w:val="28"/>
          <w:lang w:val="uk-UA" w:eastAsia="ru-RU"/>
        </w:rPr>
        <w:t>-</w:t>
      </w:r>
      <w:r w:rsidR="00B871CE" w:rsidRPr="00CA00B2">
        <w:rPr>
          <w:rFonts w:ascii="Times New Roman" w:hAnsi="Times New Roman"/>
          <w:color w:val="303030"/>
          <w:sz w:val="28"/>
          <w:szCs w:val="28"/>
          <w:lang w:val="uk-UA" w:eastAsia="ru-RU"/>
        </w:rPr>
        <w:t xml:space="preserve"> підвищення рівня охоплення дітей освітою;</w:t>
      </w:r>
    </w:p>
    <w:p w:rsidR="00B871CE" w:rsidRPr="00CA00B2" w:rsidRDefault="000559B4" w:rsidP="00961A2A">
      <w:pPr>
        <w:shd w:val="clear" w:color="auto" w:fill="FFFFFF"/>
        <w:spacing w:after="0" w:line="240" w:lineRule="auto"/>
        <w:ind w:firstLine="709"/>
        <w:jc w:val="both"/>
        <w:rPr>
          <w:rFonts w:ascii="Times New Roman" w:hAnsi="Times New Roman"/>
          <w:color w:val="303030"/>
          <w:sz w:val="28"/>
          <w:szCs w:val="28"/>
          <w:lang w:val="uk-UA" w:eastAsia="ru-RU"/>
        </w:rPr>
      </w:pPr>
      <w:r>
        <w:rPr>
          <w:rFonts w:ascii="Times New Roman" w:hAnsi="Times New Roman"/>
          <w:color w:val="303030"/>
          <w:sz w:val="28"/>
          <w:szCs w:val="28"/>
          <w:lang w:val="uk-UA" w:eastAsia="ru-RU"/>
        </w:rPr>
        <w:t>-</w:t>
      </w:r>
      <w:r w:rsidR="00B871CE" w:rsidRPr="00CA00B2">
        <w:rPr>
          <w:rFonts w:ascii="Times New Roman" w:hAnsi="Times New Roman"/>
          <w:color w:val="303030"/>
          <w:sz w:val="28"/>
          <w:szCs w:val="28"/>
          <w:lang w:val="uk-UA" w:eastAsia="ru-RU"/>
        </w:rPr>
        <w:t xml:space="preserve"> збереження здоров’я дітей, соціальна підтримка сімей, створення сприятливих умов навчання;</w:t>
      </w:r>
    </w:p>
    <w:p w:rsidR="00B871CE" w:rsidRPr="00CA00B2" w:rsidRDefault="000559B4" w:rsidP="00961A2A">
      <w:pPr>
        <w:shd w:val="clear" w:color="auto" w:fill="FFFFFF"/>
        <w:spacing w:after="0" w:line="240" w:lineRule="auto"/>
        <w:ind w:firstLine="709"/>
        <w:jc w:val="both"/>
        <w:rPr>
          <w:rFonts w:ascii="Times New Roman" w:hAnsi="Times New Roman"/>
          <w:color w:val="303030"/>
          <w:sz w:val="28"/>
          <w:szCs w:val="28"/>
          <w:lang w:val="uk-UA" w:eastAsia="ru-RU"/>
        </w:rPr>
      </w:pPr>
      <w:r>
        <w:rPr>
          <w:rFonts w:ascii="Times New Roman" w:hAnsi="Times New Roman"/>
          <w:color w:val="303030"/>
          <w:sz w:val="28"/>
          <w:szCs w:val="28"/>
          <w:lang w:val="uk-UA" w:eastAsia="ru-RU"/>
        </w:rPr>
        <w:t>-</w:t>
      </w:r>
      <w:r w:rsidR="00B871CE" w:rsidRPr="00CA00B2">
        <w:rPr>
          <w:rFonts w:ascii="Times New Roman" w:hAnsi="Times New Roman"/>
          <w:color w:val="303030"/>
          <w:sz w:val="28"/>
          <w:szCs w:val="28"/>
          <w:lang w:val="uk-UA" w:eastAsia="ru-RU"/>
        </w:rPr>
        <w:t xml:space="preserve"> поліпшення санітарних умов та якості освітніх послуг;</w:t>
      </w:r>
    </w:p>
    <w:p w:rsidR="00B871CE" w:rsidRPr="00CA00B2" w:rsidRDefault="000559B4" w:rsidP="00961A2A">
      <w:pPr>
        <w:shd w:val="clear" w:color="auto" w:fill="FFFFFF"/>
        <w:spacing w:after="0" w:line="240" w:lineRule="auto"/>
        <w:ind w:firstLine="709"/>
        <w:jc w:val="both"/>
        <w:rPr>
          <w:rFonts w:ascii="Times New Roman" w:hAnsi="Times New Roman"/>
          <w:color w:val="303030"/>
          <w:sz w:val="28"/>
          <w:szCs w:val="28"/>
          <w:lang w:val="uk-UA" w:eastAsia="ru-RU"/>
        </w:rPr>
      </w:pPr>
      <w:r>
        <w:rPr>
          <w:rFonts w:ascii="Times New Roman" w:hAnsi="Times New Roman"/>
          <w:color w:val="303030"/>
          <w:sz w:val="28"/>
          <w:szCs w:val="28"/>
          <w:lang w:val="uk-UA" w:eastAsia="ru-RU"/>
        </w:rPr>
        <w:t>-</w:t>
      </w:r>
      <w:r w:rsidR="00B871CE" w:rsidRPr="00CA00B2">
        <w:rPr>
          <w:rFonts w:ascii="Times New Roman" w:hAnsi="Times New Roman"/>
          <w:color w:val="303030"/>
          <w:sz w:val="28"/>
          <w:szCs w:val="28"/>
          <w:lang w:val="uk-UA" w:eastAsia="ru-RU"/>
        </w:rPr>
        <w:t xml:space="preserve"> забезпечення умов для</w:t>
      </w:r>
      <w:r w:rsidR="005C7399" w:rsidRPr="00CA00B2">
        <w:rPr>
          <w:rFonts w:ascii="Times New Roman" w:hAnsi="Times New Roman"/>
          <w:color w:val="303030"/>
          <w:sz w:val="28"/>
          <w:szCs w:val="28"/>
          <w:lang w:val="uk-UA" w:eastAsia="ru-RU"/>
        </w:rPr>
        <w:t xml:space="preserve"> розвитку культури та мистецтва</w:t>
      </w:r>
      <w:r w:rsidR="00B871CE" w:rsidRPr="00CA00B2">
        <w:rPr>
          <w:rFonts w:ascii="Times New Roman" w:hAnsi="Times New Roman"/>
          <w:color w:val="303030"/>
          <w:sz w:val="28"/>
          <w:szCs w:val="28"/>
          <w:lang w:val="uk-UA" w:eastAsia="ru-RU"/>
        </w:rPr>
        <w:t>;</w:t>
      </w:r>
    </w:p>
    <w:p w:rsidR="00B871CE" w:rsidRPr="00CA00B2" w:rsidRDefault="000559B4" w:rsidP="00961A2A">
      <w:pPr>
        <w:shd w:val="clear" w:color="auto" w:fill="FFFFFF"/>
        <w:spacing w:after="0" w:line="240" w:lineRule="auto"/>
        <w:ind w:firstLine="709"/>
        <w:jc w:val="both"/>
        <w:rPr>
          <w:rFonts w:ascii="Times New Roman" w:hAnsi="Times New Roman"/>
          <w:color w:val="303030"/>
          <w:sz w:val="28"/>
          <w:szCs w:val="28"/>
          <w:lang w:val="uk-UA" w:eastAsia="ru-RU"/>
        </w:rPr>
      </w:pPr>
      <w:r>
        <w:rPr>
          <w:rFonts w:ascii="Times New Roman" w:hAnsi="Times New Roman"/>
          <w:color w:val="303030"/>
          <w:sz w:val="28"/>
          <w:szCs w:val="28"/>
          <w:lang w:val="uk-UA" w:eastAsia="ru-RU"/>
        </w:rPr>
        <w:t>-</w:t>
      </w:r>
      <w:r w:rsidR="00B871CE" w:rsidRPr="00CA00B2">
        <w:rPr>
          <w:rFonts w:ascii="Times New Roman" w:hAnsi="Times New Roman"/>
          <w:color w:val="303030"/>
          <w:sz w:val="28"/>
          <w:szCs w:val="28"/>
          <w:lang w:val="uk-UA" w:eastAsia="ru-RU"/>
        </w:rPr>
        <w:t xml:space="preserve"> створення умов для розвитку молоді, підтримки активності молоді, формування її громадянської позиції, національно-патріотичної свідомості, підвищення рівня мобільності молоді та розвитку громадянського суспільства у </w:t>
      </w:r>
      <w:r w:rsidR="005C7399" w:rsidRPr="00CA00B2">
        <w:rPr>
          <w:rFonts w:ascii="Times New Roman" w:hAnsi="Times New Roman"/>
          <w:color w:val="303030"/>
          <w:sz w:val="28"/>
          <w:szCs w:val="28"/>
          <w:lang w:val="uk-UA" w:eastAsia="ru-RU"/>
        </w:rPr>
        <w:t>громаді</w:t>
      </w:r>
      <w:r w:rsidR="00B871CE" w:rsidRPr="00CA00B2">
        <w:rPr>
          <w:rFonts w:ascii="Times New Roman" w:hAnsi="Times New Roman"/>
          <w:color w:val="303030"/>
          <w:sz w:val="28"/>
          <w:szCs w:val="28"/>
          <w:lang w:val="uk-UA" w:eastAsia="ru-RU"/>
        </w:rPr>
        <w:t>;</w:t>
      </w:r>
    </w:p>
    <w:p w:rsidR="00B871CE" w:rsidRPr="00CA00B2" w:rsidRDefault="000559B4" w:rsidP="00961A2A">
      <w:pPr>
        <w:shd w:val="clear" w:color="auto" w:fill="FFFFFF"/>
        <w:spacing w:after="0" w:line="240" w:lineRule="auto"/>
        <w:ind w:firstLine="709"/>
        <w:jc w:val="both"/>
        <w:rPr>
          <w:rFonts w:ascii="Times New Roman" w:hAnsi="Times New Roman"/>
          <w:color w:val="303030"/>
          <w:sz w:val="28"/>
          <w:szCs w:val="28"/>
          <w:lang w:val="uk-UA" w:eastAsia="ru-RU"/>
        </w:rPr>
      </w:pPr>
      <w:r>
        <w:rPr>
          <w:rFonts w:ascii="Times New Roman" w:hAnsi="Times New Roman"/>
          <w:color w:val="303030"/>
          <w:sz w:val="28"/>
          <w:szCs w:val="28"/>
          <w:lang w:val="uk-UA" w:eastAsia="ru-RU"/>
        </w:rPr>
        <w:t>-</w:t>
      </w:r>
      <w:r w:rsidR="00B871CE" w:rsidRPr="00CA00B2">
        <w:rPr>
          <w:rFonts w:ascii="Times New Roman" w:hAnsi="Times New Roman"/>
          <w:color w:val="303030"/>
          <w:sz w:val="28"/>
          <w:szCs w:val="28"/>
          <w:lang w:val="uk-UA" w:eastAsia="ru-RU"/>
        </w:rPr>
        <w:t xml:space="preserve"> забезпечення функціонування </w:t>
      </w:r>
      <w:r w:rsidR="005C7399" w:rsidRPr="00CA00B2">
        <w:rPr>
          <w:rFonts w:ascii="Times New Roman" w:hAnsi="Times New Roman"/>
          <w:color w:val="303030"/>
          <w:sz w:val="28"/>
          <w:szCs w:val="28"/>
          <w:lang w:val="uk-UA" w:eastAsia="ru-RU"/>
        </w:rPr>
        <w:t xml:space="preserve">громадської організації з </w:t>
      </w:r>
      <w:r w:rsidR="00B871CE" w:rsidRPr="00CA00B2">
        <w:rPr>
          <w:rFonts w:ascii="Times New Roman" w:hAnsi="Times New Roman"/>
          <w:color w:val="303030"/>
          <w:sz w:val="28"/>
          <w:szCs w:val="28"/>
          <w:lang w:val="uk-UA" w:eastAsia="ru-RU"/>
        </w:rPr>
        <w:t>фізичної культури і спорту, популяризація здорового способу життя, реалізація дитячої і молодіжної політики у сфері фізичної культури і спорту;</w:t>
      </w:r>
    </w:p>
    <w:p w:rsidR="00B871CE" w:rsidRPr="00CA00B2" w:rsidRDefault="000559B4" w:rsidP="00961A2A">
      <w:pPr>
        <w:shd w:val="clear" w:color="auto" w:fill="FFFFFF"/>
        <w:spacing w:after="0" w:line="240" w:lineRule="auto"/>
        <w:ind w:firstLine="709"/>
        <w:jc w:val="both"/>
        <w:rPr>
          <w:rFonts w:ascii="Times New Roman" w:hAnsi="Times New Roman"/>
          <w:color w:val="303030"/>
          <w:sz w:val="28"/>
          <w:szCs w:val="28"/>
          <w:lang w:val="uk-UA" w:eastAsia="ru-RU"/>
        </w:rPr>
      </w:pPr>
      <w:r>
        <w:rPr>
          <w:rFonts w:ascii="Times New Roman" w:hAnsi="Times New Roman"/>
          <w:color w:val="303030"/>
          <w:sz w:val="28"/>
          <w:szCs w:val="28"/>
          <w:lang w:val="uk-UA" w:eastAsia="ru-RU"/>
        </w:rPr>
        <w:t>-</w:t>
      </w:r>
      <w:r w:rsidR="00B871CE" w:rsidRPr="00CA00B2">
        <w:rPr>
          <w:rFonts w:ascii="Times New Roman" w:hAnsi="Times New Roman"/>
          <w:color w:val="303030"/>
          <w:sz w:val="28"/>
          <w:szCs w:val="28"/>
          <w:lang w:val="uk-UA" w:eastAsia="ru-RU"/>
        </w:rPr>
        <w:t xml:space="preserve"> забезпечення органами місцевого самоврядування ефективної реалізації державної політики, спрямованої на зменшення ризику виникнення надзвичайних ситуацій та гарантування рівня захисту населення і територій від їх наслідків;</w:t>
      </w:r>
    </w:p>
    <w:p w:rsidR="00B871CE" w:rsidRPr="00CA00B2" w:rsidRDefault="000559B4" w:rsidP="00961A2A">
      <w:pPr>
        <w:shd w:val="clear" w:color="auto" w:fill="FFFFFF"/>
        <w:spacing w:after="0" w:line="240" w:lineRule="auto"/>
        <w:ind w:firstLine="709"/>
        <w:jc w:val="both"/>
        <w:rPr>
          <w:rFonts w:ascii="Times New Roman" w:hAnsi="Times New Roman"/>
          <w:color w:val="303030"/>
          <w:sz w:val="28"/>
          <w:szCs w:val="28"/>
          <w:lang w:val="uk-UA" w:eastAsia="ru-RU"/>
        </w:rPr>
      </w:pPr>
      <w:r>
        <w:rPr>
          <w:rFonts w:ascii="Times New Roman" w:hAnsi="Times New Roman"/>
          <w:color w:val="303030"/>
          <w:sz w:val="28"/>
          <w:szCs w:val="28"/>
          <w:lang w:val="uk-UA" w:eastAsia="ru-RU"/>
        </w:rPr>
        <w:t>-</w:t>
      </w:r>
      <w:r w:rsidR="00B871CE" w:rsidRPr="00CA00B2">
        <w:rPr>
          <w:rFonts w:ascii="Times New Roman" w:hAnsi="Times New Roman"/>
          <w:color w:val="303030"/>
          <w:sz w:val="28"/>
          <w:szCs w:val="28"/>
          <w:lang w:val="uk-UA" w:eastAsia="ru-RU"/>
        </w:rPr>
        <w:t xml:space="preserve"> створення комфортних умов для проживання мешканців </w:t>
      </w:r>
      <w:r w:rsidR="005C7399" w:rsidRPr="00CA00B2">
        <w:rPr>
          <w:rFonts w:ascii="Times New Roman" w:hAnsi="Times New Roman"/>
          <w:color w:val="303030"/>
          <w:sz w:val="28"/>
          <w:szCs w:val="28"/>
          <w:lang w:val="uk-UA" w:eastAsia="ru-RU"/>
        </w:rPr>
        <w:t>громади</w:t>
      </w:r>
      <w:r w:rsidR="00B871CE" w:rsidRPr="00CA00B2">
        <w:rPr>
          <w:rFonts w:ascii="Times New Roman" w:hAnsi="Times New Roman"/>
          <w:color w:val="303030"/>
          <w:sz w:val="28"/>
          <w:szCs w:val="28"/>
          <w:lang w:val="uk-UA" w:eastAsia="ru-RU"/>
        </w:rPr>
        <w:t>, поліпшення стану навколишнього природного середовища, запобігання проявам небезпечних екзогенних геологічних процесів, виховання екологічної культури;</w:t>
      </w:r>
    </w:p>
    <w:p w:rsidR="00B871CE" w:rsidRPr="00CA00B2"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  реалізація заходів, спрямованих на забезпечення функціонування та розвитку місцевого самоврядування, ефективності роботи депутатського корпусу, підвищення активності громадськості тощо.</w:t>
      </w:r>
    </w:p>
    <w:p w:rsidR="00B871CE" w:rsidRDefault="00B871CE" w:rsidP="00961A2A">
      <w:pPr>
        <w:shd w:val="clear" w:color="auto" w:fill="FFFFFF"/>
        <w:spacing w:after="0" w:line="240" w:lineRule="auto"/>
        <w:ind w:firstLine="709"/>
        <w:jc w:val="both"/>
        <w:rPr>
          <w:rFonts w:ascii="Times New Roman" w:hAnsi="Times New Roman"/>
          <w:color w:val="303030"/>
          <w:sz w:val="28"/>
          <w:szCs w:val="28"/>
          <w:lang w:val="uk-UA" w:eastAsia="ru-RU"/>
        </w:rPr>
      </w:pPr>
      <w:r w:rsidRPr="00CA00B2">
        <w:rPr>
          <w:rFonts w:ascii="Times New Roman" w:hAnsi="Times New Roman"/>
          <w:color w:val="303030"/>
          <w:sz w:val="28"/>
          <w:szCs w:val="28"/>
          <w:lang w:val="uk-UA" w:eastAsia="ru-RU"/>
        </w:rPr>
        <w:t>При здійсненні прогнозу бюджету на 2022-2024 роки застосовані такі основні прогнозні макропоказники економічного і соціального розвитку України:</w:t>
      </w:r>
    </w:p>
    <w:p w:rsidR="00AC2529" w:rsidRDefault="00AC2529" w:rsidP="00961A2A">
      <w:pPr>
        <w:shd w:val="clear" w:color="auto" w:fill="FFFFFF"/>
        <w:spacing w:after="0" w:line="240" w:lineRule="auto"/>
        <w:ind w:firstLine="709"/>
        <w:jc w:val="both"/>
        <w:rPr>
          <w:rFonts w:ascii="Times New Roman" w:hAnsi="Times New Roman"/>
          <w:color w:val="303030"/>
          <w:sz w:val="28"/>
          <w:szCs w:val="28"/>
          <w:lang w:val="uk-UA" w:eastAsia="ru-RU"/>
        </w:rPr>
      </w:pPr>
    </w:p>
    <w:tbl>
      <w:tblPr>
        <w:tblW w:w="550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986"/>
        <w:gridCol w:w="1665"/>
        <w:gridCol w:w="1008"/>
        <w:gridCol w:w="1022"/>
        <w:gridCol w:w="986"/>
      </w:tblGrid>
      <w:tr w:rsidR="00AC2529" w:rsidRPr="00AC2529" w:rsidTr="00A43677">
        <w:trPr>
          <w:trHeight w:val="620"/>
        </w:trPr>
        <w:tc>
          <w:tcPr>
            <w:tcW w:w="2350" w:type="pct"/>
            <w:vAlign w:val="center"/>
            <w:hideMark/>
          </w:tcPr>
          <w:p w:rsidR="00AC2529" w:rsidRPr="00AC2529" w:rsidRDefault="00AC2529" w:rsidP="00A43677">
            <w:pPr>
              <w:jc w:val="center"/>
              <w:rPr>
                <w:rFonts w:ascii="Times New Roman" w:hAnsi="Times New Roman"/>
                <w:bCs/>
                <w:noProof/>
                <w:sz w:val="24"/>
                <w:szCs w:val="24"/>
                <w:lang w:eastAsia="uk-UA"/>
              </w:rPr>
            </w:pPr>
            <w:r w:rsidRPr="00AC2529">
              <w:rPr>
                <w:rFonts w:ascii="Times New Roman" w:hAnsi="Times New Roman"/>
                <w:noProof/>
                <w:sz w:val="24"/>
                <w:szCs w:val="24"/>
              </w:rPr>
              <w:lastRenderedPageBreak/>
              <w:t>Найменування показника, одиниця виміру</w:t>
            </w:r>
          </w:p>
        </w:tc>
        <w:tc>
          <w:tcPr>
            <w:tcW w:w="498" w:type="pct"/>
            <w:hideMark/>
          </w:tcPr>
          <w:p w:rsidR="00AC2529" w:rsidRPr="00AC2529" w:rsidRDefault="00AC2529" w:rsidP="00A43677">
            <w:pPr>
              <w:pStyle w:val="a3"/>
              <w:spacing w:before="0" w:beforeAutospacing="0" w:after="0" w:afterAutospacing="0"/>
              <w:jc w:val="center"/>
            </w:pPr>
            <w:r w:rsidRPr="00AC2529">
              <w:t>2020 рік</w:t>
            </w:r>
          </w:p>
          <w:p w:rsidR="00AC2529" w:rsidRPr="00AC2529" w:rsidRDefault="00AC2529" w:rsidP="00A43677">
            <w:pPr>
              <w:pStyle w:val="a3"/>
              <w:spacing w:before="0" w:beforeAutospacing="0" w:after="0" w:afterAutospacing="0"/>
              <w:jc w:val="center"/>
              <w:rPr>
                <w:vertAlign w:val="superscript"/>
              </w:rPr>
            </w:pPr>
            <w:r w:rsidRPr="00AC2529">
              <w:t>(звіт)</w:t>
            </w:r>
          </w:p>
        </w:tc>
        <w:tc>
          <w:tcPr>
            <w:tcW w:w="656" w:type="pct"/>
            <w:hideMark/>
          </w:tcPr>
          <w:p w:rsidR="00AC2529" w:rsidRPr="00AC2529" w:rsidRDefault="00AC2529" w:rsidP="00A43677">
            <w:pPr>
              <w:pStyle w:val="a3"/>
              <w:spacing w:before="0" w:beforeAutospacing="0" w:after="0" w:afterAutospacing="0"/>
              <w:jc w:val="center"/>
            </w:pPr>
            <w:r w:rsidRPr="00AC2529">
              <w:t>2021 рік</w:t>
            </w:r>
          </w:p>
          <w:p w:rsidR="00AC2529" w:rsidRPr="00AC2529" w:rsidRDefault="00AC2529" w:rsidP="00A43677">
            <w:pPr>
              <w:pStyle w:val="a3"/>
              <w:spacing w:before="0" w:beforeAutospacing="0" w:after="0" w:afterAutospacing="0"/>
              <w:jc w:val="center"/>
            </w:pPr>
            <w:r w:rsidRPr="00AC2529">
              <w:t>(затверджено)</w:t>
            </w:r>
          </w:p>
        </w:tc>
        <w:tc>
          <w:tcPr>
            <w:tcW w:w="521" w:type="pct"/>
            <w:hideMark/>
          </w:tcPr>
          <w:p w:rsidR="00AC2529" w:rsidRPr="00AC2529" w:rsidRDefault="00AC2529" w:rsidP="00A43677">
            <w:pPr>
              <w:pStyle w:val="a3"/>
              <w:spacing w:before="0" w:beforeAutospacing="0" w:after="0" w:afterAutospacing="0"/>
              <w:jc w:val="center"/>
            </w:pPr>
            <w:r w:rsidRPr="00AC2529">
              <w:t>2022 рік</w:t>
            </w:r>
          </w:p>
          <w:p w:rsidR="00AC2529" w:rsidRPr="00AC2529" w:rsidRDefault="00AC2529" w:rsidP="00A43677">
            <w:pPr>
              <w:pStyle w:val="a3"/>
              <w:spacing w:before="0" w:beforeAutospacing="0" w:after="0" w:afterAutospacing="0"/>
              <w:jc w:val="center"/>
            </w:pPr>
            <w:r w:rsidRPr="00AC2529">
              <w:t>(план)</w:t>
            </w:r>
          </w:p>
        </w:tc>
        <w:tc>
          <w:tcPr>
            <w:tcW w:w="521" w:type="pct"/>
            <w:hideMark/>
          </w:tcPr>
          <w:p w:rsidR="00AC2529" w:rsidRPr="00AC2529" w:rsidRDefault="00AC2529" w:rsidP="00A43677">
            <w:pPr>
              <w:pStyle w:val="a3"/>
              <w:spacing w:before="0" w:beforeAutospacing="0" w:after="0" w:afterAutospacing="0"/>
              <w:jc w:val="center"/>
            </w:pPr>
            <w:r w:rsidRPr="00AC2529">
              <w:t>2023 рік</w:t>
            </w:r>
          </w:p>
          <w:p w:rsidR="00AC2529" w:rsidRPr="00AC2529" w:rsidRDefault="00AC2529" w:rsidP="00A43677">
            <w:pPr>
              <w:pStyle w:val="a3"/>
              <w:spacing w:before="0" w:beforeAutospacing="0" w:after="0" w:afterAutospacing="0"/>
              <w:jc w:val="center"/>
            </w:pPr>
            <w:r w:rsidRPr="00AC2529">
              <w:t>(план)</w:t>
            </w:r>
          </w:p>
        </w:tc>
        <w:tc>
          <w:tcPr>
            <w:tcW w:w="454" w:type="pct"/>
            <w:hideMark/>
          </w:tcPr>
          <w:p w:rsidR="00AC2529" w:rsidRPr="00AC2529" w:rsidRDefault="00AC2529" w:rsidP="00A43677">
            <w:pPr>
              <w:pStyle w:val="a3"/>
              <w:spacing w:before="0" w:beforeAutospacing="0" w:after="0" w:afterAutospacing="0"/>
              <w:jc w:val="center"/>
            </w:pPr>
            <w:r w:rsidRPr="00AC2529">
              <w:t>2024 рік</w:t>
            </w:r>
          </w:p>
          <w:p w:rsidR="00AC2529" w:rsidRPr="00AC2529" w:rsidRDefault="00AC2529" w:rsidP="00A43677">
            <w:pPr>
              <w:pStyle w:val="a3"/>
              <w:spacing w:before="0" w:beforeAutospacing="0" w:after="0" w:afterAutospacing="0"/>
              <w:jc w:val="center"/>
            </w:pPr>
            <w:r w:rsidRPr="00AC2529">
              <w:t>(план)</w:t>
            </w:r>
          </w:p>
        </w:tc>
      </w:tr>
      <w:tr w:rsidR="00AC2529" w:rsidRPr="00AC2529" w:rsidTr="00A43677">
        <w:trPr>
          <w:trHeight w:val="447"/>
        </w:trPr>
        <w:tc>
          <w:tcPr>
            <w:tcW w:w="2350" w:type="pct"/>
            <w:vAlign w:val="center"/>
          </w:tcPr>
          <w:p w:rsidR="00AC2529" w:rsidRPr="00AC2529" w:rsidRDefault="00AC2529" w:rsidP="00AC2529">
            <w:pPr>
              <w:rPr>
                <w:rFonts w:ascii="Times New Roman" w:hAnsi="Times New Roman"/>
                <w:bCs/>
                <w:noProof/>
                <w:sz w:val="28"/>
                <w:szCs w:val="28"/>
              </w:rPr>
            </w:pPr>
            <w:r w:rsidRPr="00AC2529">
              <w:rPr>
                <w:rFonts w:ascii="Times New Roman" w:hAnsi="Times New Roman"/>
                <w:b/>
                <w:sz w:val="28"/>
                <w:szCs w:val="28"/>
                <w:shd w:val="clear" w:color="auto" w:fill="FFFFFF"/>
              </w:rPr>
              <w:t>Індекс споживчих цін (ІСЦ):</w:t>
            </w:r>
            <w:r w:rsidRPr="00AC2529">
              <w:rPr>
                <w:rFonts w:ascii="Times New Roman" w:hAnsi="Times New Roman"/>
                <w:sz w:val="28"/>
                <w:szCs w:val="28"/>
                <w:shd w:val="clear" w:color="auto" w:fill="FFFFFF"/>
              </w:rPr>
              <w:t xml:space="preserve"> грудень до грудня попереднього року, відсотків</w:t>
            </w:r>
          </w:p>
        </w:tc>
        <w:tc>
          <w:tcPr>
            <w:tcW w:w="498"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105,0</w:t>
            </w:r>
          </w:p>
        </w:tc>
        <w:tc>
          <w:tcPr>
            <w:tcW w:w="65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108,9</w:t>
            </w:r>
          </w:p>
        </w:tc>
        <w:tc>
          <w:tcPr>
            <w:tcW w:w="521"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106,2</w:t>
            </w:r>
          </w:p>
        </w:tc>
        <w:tc>
          <w:tcPr>
            <w:tcW w:w="521"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105,3</w:t>
            </w:r>
          </w:p>
        </w:tc>
        <w:tc>
          <w:tcPr>
            <w:tcW w:w="454"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105,0</w:t>
            </w:r>
          </w:p>
        </w:tc>
      </w:tr>
      <w:tr w:rsidR="00AC2529" w:rsidRPr="00AC2529" w:rsidTr="00A43677">
        <w:trPr>
          <w:trHeight w:val="699"/>
        </w:trPr>
        <w:tc>
          <w:tcPr>
            <w:tcW w:w="2350" w:type="pct"/>
            <w:vAlign w:val="center"/>
          </w:tcPr>
          <w:p w:rsidR="00AC2529" w:rsidRPr="00AC2529" w:rsidRDefault="00AC2529" w:rsidP="00A43677">
            <w:pPr>
              <w:rPr>
                <w:rFonts w:ascii="Times New Roman" w:hAnsi="Times New Roman"/>
                <w:sz w:val="28"/>
                <w:szCs w:val="28"/>
                <w:shd w:val="clear" w:color="auto" w:fill="FFFFFF"/>
              </w:rPr>
            </w:pPr>
            <w:r w:rsidRPr="00AC2529">
              <w:rPr>
                <w:rFonts w:ascii="Times New Roman" w:hAnsi="Times New Roman"/>
                <w:b/>
                <w:sz w:val="28"/>
                <w:szCs w:val="28"/>
                <w:shd w:val="clear" w:color="auto" w:fill="FFFFFF"/>
              </w:rPr>
              <w:t>Індекс цін виробника (ІЦВ):</w:t>
            </w:r>
            <w:r w:rsidRPr="00AC2529">
              <w:rPr>
                <w:rFonts w:ascii="Times New Roman" w:hAnsi="Times New Roman"/>
                <w:sz w:val="28"/>
                <w:szCs w:val="28"/>
                <w:shd w:val="clear" w:color="auto" w:fill="FFFFFF"/>
              </w:rPr>
              <w:t xml:space="preserve"> грудень до грудня попереднього року, відсотків</w:t>
            </w:r>
          </w:p>
        </w:tc>
        <w:tc>
          <w:tcPr>
            <w:tcW w:w="498"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114,5</w:t>
            </w:r>
          </w:p>
        </w:tc>
        <w:tc>
          <w:tcPr>
            <w:tcW w:w="65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117,0</w:t>
            </w:r>
          </w:p>
        </w:tc>
        <w:tc>
          <w:tcPr>
            <w:tcW w:w="521"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107,8</w:t>
            </w:r>
          </w:p>
        </w:tc>
        <w:tc>
          <w:tcPr>
            <w:tcW w:w="521"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106,2</w:t>
            </w:r>
          </w:p>
        </w:tc>
        <w:tc>
          <w:tcPr>
            <w:tcW w:w="454"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105,7</w:t>
            </w:r>
          </w:p>
        </w:tc>
      </w:tr>
      <w:tr w:rsidR="00AC2529" w:rsidRPr="00AC2529" w:rsidTr="00A43677">
        <w:trPr>
          <w:trHeight w:val="447"/>
        </w:trPr>
        <w:tc>
          <w:tcPr>
            <w:tcW w:w="2350" w:type="pct"/>
            <w:vAlign w:val="center"/>
            <w:hideMark/>
          </w:tcPr>
          <w:p w:rsidR="00AC2529" w:rsidRPr="00AC2529" w:rsidRDefault="00AC2529" w:rsidP="00A43677">
            <w:pPr>
              <w:rPr>
                <w:rFonts w:ascii="Times New Roman" w:hAnsi="Times New Roman"/>
                <w:b/>
                <w:sz w:val="28"/>
                <w:szCs w:val="28"/>
                <w:shd w:val="clear" w:color="auto" w:fill="FFFFFF"/>
              </w:rPr>
            </w:pPr>
            <w:r w:rsidRPr="00AC2529">
              <w:rPr>
                <w:rFonts w:ascii="Times New Roman" w:hAnsi="Times New Roman"/>
                <w:b/>
                <w:sz w:val="28"/>
                <w:szCs w:val="28"/>
                <w:shd w:val="clear" w:color="auto" w:fill="FFFFFF"/>
              </w:rPr>
              <w:t>Середньомісячна заробітна плата працівників, номінальна (по країні), гривень</w:t>
            </w:r>
          </w:p>
        </w:tc>
        <w:tc>
          <w:tcPr>
            <w:tcW w:w="498"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11 591</w:t>
            </w:r>
          </w:p>
        </w:tc>
        <w:tc>
          <w:tcPr>
            <w:tcW w:w="65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13 632</w:t>
            </w:r>
          </w:p>
        </w:tc>
        <w:tc>
          <w:tcPr>
            <w:tcW w:w="521"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15 258</w:t>
            </w:r>
          </w:p>
        </w:tc>
        <w:tc>
          <w:tcPr>
            <w:tcW w:w="521"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17 159</w:t>
            </w:r>
          </w:p>
        </w:tc>
        <w:tc>
          <w:tcPr>
            <w:tcW w:w="454"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19 063</w:t>
            </w:r>
          </w:p>
        </w:tc>
      </w:tr>
      <w:tr w:rsidR="00AC2529" w:rsidRPr="00AC2529" w:rsidTr="00A43677">
        <w:trPr>
          <w:trHeight w:val="447"/>
        </w:trPr>
        <w:tc>
          <w:tcPr>
            <w:tcW w:w="2350" w:type="pct"/>
            <w:vAlign w:val="center"/>
            <w:hideMark/>
          </w:tcPr>
          <w:p w:rsidR="00AC2529" w:rsidRPr="00AC2529" w:rsidRDefault="00AC2529" w:rsidP="00A43677">
            <w:pPr>
              <w:rPr>
                <w:rFonts w:ascii="Times New Roman" w:hAnsi="Times New Roman"/>
                <w:sz w:val="28"/>
                <w:szCs w:val="28"/>
                <w:shd w:val="clear" w:color="auto" w:fill="FFFFFF"/>
              </w:rPr>
            </w:pPr>
            <w:r w:rsidRPr="00AC2529">
              <w:rPr>
                <w:rFonts w:ascii="Times New Roman" w:hAnsi="Times New Roman"/>
                <w:noProof/>
                <w:sz w:val="28"/>
                <w:szCs w:val="28"/>
              </w:rPr>
              <w:t>у відсотках до попереднього року</w:t>
            </w:r>
          </w:p>
        </w:tc>
        <w:tc>
          <w:tcPr>
            <w:tcW w:w="498"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110,4</w:t>
            </w:r>
          </w:p>
        </w:tc>
        <w:tc>
          <w:tcPr>
            <w:tcW w:w="65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117,6</w:t>
            </w:r>
          </w:p>
        </w:tc>
        <w:tc>
          <w:tcPr>
            <w:tcW w:w="521"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111,9</w:t>
            </w:r>
          </w:p>
        </w:tc>
        <w:tc>
          <w:tcPr>
            <w:tcW w:w="521"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112,5</w:t>
            </w:r>
          </w:p>
        </w:tc>
        <w:tc>
          <w:tcPr>
            <w:tcW w:w="454"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111,1</w:t>
            </w:r>
          </w:p>
        </w:tc>
      </w:tr>
    </w:tbl>
    <w:p w:rsidR="00961A2A" w:rsidRDefault="00961A2A" w:rsidP="001C148F">
      <w:pPr>
        <w:shd w:val="clear" w:color="auto" w:fill="FFFFFF"/>
        <w:spacing w:after="0" w:line="240" w:lineRule="auto"/>
        <w:ind w:firstLine="709"/>
        <w:jc w:val="both"/>
        <w:rPr>
          <w:rFonts w:ascii="Times New Roman" w:hAnsi="Times New Roman"/>
          <w:color w:val="303030"/>
          <w:sz w:val="24"/>
          <w:szCs w:val="24"/>
          <w:lang w:val="uk-UA" w:eastAsia="ru-RU"/>
        </w:rPr>
      </w:pPr>
    </w:p>
    <w:p w:rsidR="00AC2529" w:rsidRDefault="00AC2529" w:rsidP="001C148F">
      <w:pPr>
        <w:shd w:val="clear" w:color="auto" w:fill="FFFFFF"/>
        <w:spacing w:after="0" w:line="240" w:lineRule="auto"/>
        <w:ind w:firstLine="709"/>
        <w:jc w:val="both"/>
        <w:rPr>
          <w:rFonts w:ascii="Times New Roman" w:hAnsi="Times New Roman"/>
          <w:color w:val="303030"/>
          <w:sz w:val="24"/>
          <w:szCs w:val="24"/>
          <w:lang w:val="uk-UA" w:eastAsia="ru-RU"/>
        </w:rPr>
      </w:pPr>
    </w:p>
    <w:p w:rsidR="00AC2529" w:rsidRPr="00AC2529" w:rsidRDefault="00AC2529" w:rsidP="001C148F">
      <w:pPr>
        <w:shd w:val="clear" w:color="auto" w:fill="FFFFFF"/>
        <w:spacing w:after="0" w:line="240" w:lineRule="auto"/>
        <w:ind w:firstLine="709"/>
        <w:jc w:val="both"/>
        <w:rPr>
          <w:rFonts w:ascii="Times New Roman" w:hAnsi="Times New Roman"/>
          <w:color w:val="303030"/>
          <w:sz w:val="24"/>
          <w:szCs w:val="24"/>
          <w:lang w:val="uk-UA" w:eastAsia="ru-RU"/>
        </w:rPr>
      </w:pPr>
    </w:p>
    <w:p w:rsidR="00B871CE" w:rsidRDefault="00B871CE" w:rsidP="001C148F">
      <w:pPr>
        <w:shd w:val="clear" w:color="auto" w:fill="FFFFFF"/>
        <w:spacing w:after="0" w:line="240" w:lineRule="auto"/>
        <w:ind w:firstLine="709"/>
        <w:jc w:val="both"/>
        <w:rPr>
          <w:rFonts w:ascii="Times New Roman" w:hAnsi="Times New Roman"/>
          <w:color w:val="303030"/>
          <w:sz w:val="28"/>
          <w:szCs w:val="28"/>
          <w:lang w:val="uk-UA" w:eastAsia="ru-RU"/>
        </w:rPr>
      </w:pPr>
      <w:r w:rsidRPr="00AC2529">
        <w:rPr>
          <w:rFonts w:ascii="Times New Roman" w:hAnsi="Times New Roman"/>
          <w:color w:val="303030"/>
          <w:sz w:val="28"/>
          <w:szCs w:val="28"/>
          <w:lang w:val="uk-UA" w:eastAsia="ru-RU"/>
        </w:rPr>
        <w:t>Під час розрахунку враховано такі соціальні стандарти:</w:t>
      </w:r>
    </w:p>
    <w:p w:rsidR="00AC2529" w:rsidRPr="00AC2529" w:rsidRDefault="00AC2529" w:rsidP="001C148F">
      <w:pPr>
        <w:shd w:val="clear" w:color="auto" w:fill="FFFFFF"/>
        <w:spacing w:after="0" w:line="240" w:lineRule="auto"/>
        <w:ind w:firstLine="709"/>
        <w:jc w:val="both"/>
        <w:rPr>
          <w:rFonts w:ascii="Times New Roman" w:hAnsi="Times New Roman"/>
          <w:color w:val="303030"/>
          <w:sz w:val="28"/>
          <w:szCs w:val="28"/>
          <w:lang w:val="uk-UA" w:eastAsia="ru-RU"/>
        </w:rPr>
      </w:pPr>
    </w:p>
    <w:tbl>
      <w:tblPr>
        <w:tblW w:w="551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846"/>
        <w:gridCol w:w="846"/>
        <w:gridCol w:w="926"/>
        <w:gridCol w:w="846"/>
        <w:gridCol w:w="846"/>
        <w:gridCol w:w="925"/>
        <w:gridCol w:w="846"/>
        <w:gridCol w:w="846"/>
        <w:gridCol w:w="916"/>
      </w:tblGrid>
      <w:tr w:rsidR="00AC2529" w:rsidRPr="00AC2529" w:rsidTr="00A43677">
        <w:trPr>
          <w:trHeight w:val="324"/>
        </w:trPr>
        <w:tc>
          <w:tcPr>
            <w:tcW w:w="1306" w:type="pct"/>
            <w:vMerge w:val="restart"/>
            <w:vAlign w:val="center"/>
            <w:hideMark/>
          </w:tcPr>
          <w:p w:rsidR="00AC2529" w:rsidRPr="00AC2529" w:rsidRDefault="00AC2529" w:rsidP="00A43677">
            <w:pPr>
              <w:jc w:val="center"/>
              <w:rPr>
                <w:rFonts w:ascii="Times New Roman" w:hAnsi="Times New Roman"/>
                <w:bCs/>
                <w:noProof/>
                <w:sz w:val="24"/>
                <w:szCs w:val="24"/>
                <w:lang w:eastAsia="uk-UA"/>
              </w:rPr>
            </w:pPr>
            <w:r w:rsidRPr="00AC2529">
              <w:rPr>
                <w:rFonts w:ascii="Times New Roman" w:hAnsi="Times New Roman"/>
                <w:noProof/>
                <w:sz w:val="24"/>
                <w:szCs w:val="24"/>
              </w:rPr>
              <w:t>Найменування показника, одиниця виміру</w:t>
            </w:r>
          </w:p>
        </w:tc>
        <w:tc>
          <w:tcPr>
            <w:tcW w:w="1256" w:type="pct"/>
            <w:gridSpan w:val="3"/>
            <w:hideMark/>
          </w:tcPr>
          <w:p w:rsidR="00AC2529" w:rsidRPr="00AC2529" w:rsidRDefault="00AC2529" w:rsidP="00A43677">
            <w:pPr>
              <w:pStyle w:val="a3"/>
              <w:spacing w:before="0" w:beforeAutospacing="0" w:after="0" w:afterAutospacing="0"/>
              <w:jc w:val="center"/>
            </w:pPr>
            <w:r w:rsidRPr="00AC2529">
              <w:t>2022 рік</w:t>
            </w:r>
          </w:p>
        </w:tc>
        <w:tc>
          <w:tcPr>
            <w:tcW w:w="1253" w:type="pct"/>
            <w:gridSpan w:val="3"/>
            <w:hideMark/>
          </w:tcPr>
          <w:p w:rsidR="00AC2529" w:rsidRPr="00AC2529" w:rsidRDefault="00AC2529" w:rsidP="00A43677">
            <w:pPr>
              <w:pStyle w:val="a3"/>
              <w:spacing w:before="0" w:beforeAutospacing="0" w:after="0" w:afterAutospacing="0"/>
              <w:jc w:val="center"/>
            </w:pPr>
            <w:r w:rsidRPr="00AC2529">
              <w:t>2023 рік</w:t>
            </w:r>
          </w:p>
        </w:tc>
        <w:tc>
          <w:tcPr>
            <w:tcW w:w="1186" w:type="pct"/>
            <w:gridSpan w:val="3"/>
            <w:hideMark/>
          </w:tcPr>
          <w:p w:rsidR="00AC2529" w:rsidRPr="00AC2529" w:rsidRDefault="00AC2529" w:rsidP="00A43677">
            <w:pPr>
              <w:pStyle w:val="a3"/>
              <w:spacing w:before="0" w:beforeAutospacing="0" w:after="0" w:afterAutospacing="0"/>
              <w:jc w:val="center"/>
            </w:pPr>
            <w:r w:rsidRPr="00AC2529">
              <w:t>2024 рік</w:t>
            </w:r>
          </w:p>
        </w:tc>
      </w:tr>
      <w:tr w:rsidR="00AC2529" w:rsidRPr="00AC2529" w:rsidTr="00A43677">
        <w:trPr>
          <w:trHeight w:val="1107"/>
        </w:trPr>
        <w:tc>
          <w:tcPr>
            <w:tcW w:w="1306" w:type="pct"/>
            <w:vMerge/>
            <w:vAlign w:val="center"/>
            <w:hideMark/>
          </w:tcPr>
          <w:p w:rsidR="00AC2529" w:rsidRPr="00AC2529" w:rsidRDefault="00AC2529" w:rsidP="00A43677">
            <w:pPr>
              <w:rPr>
                <w:rFonts w:ascii="Times New Roman" w:hAnsi="Times New Roman"/>
                <w:bCs/>
                <w:noProof/>
                <w:sz w:val="24"/>
                <w:szCs w:val="24"/>
                <w:lang w:eastAsia="uk-UA"/>
              </w:rPr>
            </w:pPr>
          </w:p>
        </w:tc>
        <w:tc>
          <w:tcPr>
            <w:tcW w:w="397" w:type="pct"/>
            <w:hideMark/>
          </w:tcPr>
          <w:p w:rsidR="00AC2529" w:rsidRPr="00AC2529" w:rsidRDefault="00AC2529" w:rsidP="00A43677">
            <w:pPr>
              <w:pStyle w:val="a3"/>
              <w:spacing w:before="0" w:beforeAutospacing="0" w:after="0" w:afterAutospacing="0"/>
              <w:jc w:val="center"/>
            </w:pPr>
            <w:r w:rsidRPr="00AC2529">
              <w:t xml:space="preserve">з </w:t>
            </w:r>
          </w:p>
          <w:p w:rsidR="00AC2529" w:rsidRPr="00AC2529" w:rsidRDefault="00AC2529" w:rsidP="00A43677">
            <w:pPr>
              <w:pStyle w:val="a3"/>
              <w:spacing w:before="0" w:beforeAutospacing="0" w:after="0" w:afterAutospacing="0"/>
              <w:jc w:val="center"/>
            </w:pPr>
            <w:r w:rsidRPr="00AC2529">
              <w:t>січня</w:t>
            </w:r>
          </w:p>
        </w:tc>
        <w:tc>
          <w:tcPr>
            <w:tcW w:w="396" w:type="pct"/>
            <w:hideMark/>
          </w:tcPr>
          <w:p w:rsidR="00AC2529" w:rsidRPr="00AC2529" w:rsidRDefault="00AC2529" w:rsidP="00A43677">
            <w:pPr>
              <w:pStyle w:val="a3"/>
              <w:spacing w:before="0" w:beforeAutospacing="0" w:after="0" w:afterAutospacing="0"/>
              <w:jc w:val="center"/>
            </w:pPr>
            <w:r w:rsidRPr="00AC2529">
              <w:t xml:space="preserve">з </w:t>
            </w:r>
          </w:p>
          <w:p w:rsidR="00AC2529" w:rsidRPr="00AC2529" w:rsidRDefault="00AC2529" w:rsidP="00A43677">
            <w:pPr>
              <w:pStyle w:val="a3"/>
              <w:spacing w:before="0" w:beforeAutospacing="0" w:after="0" w:afterAutospacing="0"/>
              <w:jc w:val="center"/>
            </w:pPr>
            <w:r w:rsidRPr="00AC2529">
              <w:t>липня</w:t>
            </w:r>
          </w:p>
        </w:tc>
        <w:tc>
          <w:tcPr>
            <w:tcW w:w="463" w:type="pct"/>
            <w:hideMark/>
          </w:tcPr>
          <w:p w:rsidR="00AC2529" w:rsidRPr="00AC2529" w:rsidRDefault="00AC2529" w:rsidP="00A43677">
            <w:pPr>
              <w:pStyle w:val="a3"/>
              <w:spacing w:before="0" w:beforeAutospacing="0" w:after="0" w:afterAutospacing="0"/>
              <w:jc w:val="center"/>
            </w:pPr>
            <w:r w:rsidRPr="00AC2529">
              <w:t>з грудня</w:t>
            </w:r>
          </w:p>
        </w:tc>
        <w:tc>
          <w:tcPr>
            <w:tcW w:w="395" w:type="pct"/>
            <w:hideMark/>
          </w:tcPr>
          <w:p w:rsidR="00AC2529" w:rsidRPr="00AC2529" w:rsidRDefault="00AC2529" w:rsidP="00A43677">
            <w:pPr>
              <w:pStyle w:val="a3"/>
              <w:spacing w:before="0" w:beforeAutospacing="0" w:after="0" w:afterAutospacing="0"/>
              <w:jc w:val="center"/>
            </w:pPr>
            <w:r w:rsidRPr="00AC2529">
              <w:t xml:space="preserve">з </w:t>
            </w:r>
          </w:p>
          <w:p w:rsidR="00AC2529" w:rsidRPr="00AC2529" w:rsidRDefault="00AC2529" w:rsidP="00A43677">
            <w:pPr>
              <w:pStyle w:val="a3"/>
              <w:spacing w:before="0" w:beforeAutospacing="0" w:after="0" w:afterAutospacing="0"/>
              <w:jc w:val="center"/>
            </w:pPr>
            <w:r w:rsidRPr="00AC2529">
              <w:t>січня</w:t>
            </w:r>
          </w:p>
        </w:tc>
        <w:tc>
          <w:tcPr>
            <w:tcW w:w="396" w:type="pct"/>
            <w:hideMark/>
          </w:tcPr>
          <w:p w:rsidR="00AC2529" w:rsidRPr="00AC2529" w:rsidRDefault="00AC2529" w:rsidP="00A43677">
            <w:pPr>
              <w:pStyle w:val="a3"/>
              <w:spacing w:before="0" w:beforeAutospacing="0" w:after="0" w:afterAutospacing="0"/>
              <w:jc w:val="center"/>
            </w:pPr>
            <w:r w:rsidRPr="00AC2529">
              <w:t>з липня</w:t>
            </w:r>
          </w:p>
        </w:tc>
        <w:tc>
          <w:tcPr>
            <w:tcW w:w="462" w:type="pct"/>
            <w:hideMark/>
          </w:tcPr>
          <w:p w:rsidR="00AC2529" w:rsidRPr="00AC2529" w:rsidRDefault="00AC2529" w:rsidP="00A43677">
            <w:pPr>
              <w:pStyle w:val="a3"/>
              <w:spacing w:before="0" w:beforeAutospacing="0" w:after="0" w:afterAutospacing="0"/>
              <w:jc w:val="center"/>
            </w:pPr>
            <w:r w:rsidRPr="00AC2529">
              <w:t>з</w:t>
            </w:r>
          </w:p>
          <w:p w:rsidR="00AC2529" w:rsidRPr="00AC2529" w:rsidRDefault="00AC2529" w:rsidP="00A43677">
            <w:pPr>
              <w:pStyle w:val="a3"/>
              <w:spacing w:before="0" w:beforeAutospacing="0" w:after="0" w:afterAutospacing="0"/>
              <w:jc w:val="center"/>
            </w:pPr>
            <w:r w:rsidRPr="00AC2529">
              <w:t>грудня</w:t>
            </w:r>
          </w:p>
        </w:tc>
        <w:tc>
          <w:tcPr>
            <w:tcW w:w="396" w:type="pct"/>
            <w:hideMark/>
          </w:tcPr>
          <w:p w:rsidR="00AC2529" w:rsidRPr="00AC2529" w:rsidRDefault="00AC2529" w:rsidP="00A43677">
            <w:pPr>
              <w:pStyle w:val="a3"/>
              <w:spacing w:before="0" w:beforeAutospacing="0" w:after="0" w:afterAutospacing="0"/>
              <w:jc w:val="center"/>
            </w:pPr>
            <w:r w:rsidRPr="00AC2529">
              <w:t xml:space="preserve">з </w:t>
            </w:r>
          </w:p>
          <w:p w:rsidR="00AC2529" w:rsidRPr="00AC2529" w:rsidRDefault="00AC2529" w:rsidP="00A43677">
            <w:pPr>
              <w:pStyle w:val="a3"/>
              <w:spacing w:before="0" w:beforeAutospacing="0" w:after="0" w:afterAutospacing="0"/>
              <w:jc w:val="center"/>
            </w:pPr>
            <w:r w:rsidRPr="00AC2529">
              <w:t>січня</w:t>
            </w:r>
          </w:p>
        </w:tc>
        <w:tc>
          <w:tcPr>
            <w:tcW w:w="395" w:type="pct"/>
            <w:hideMark/>
          </w:tcPr>
          <w:p w:rsidR="00AC2529" w:rsidRPr="00AC2529" w:rsidRDefault="00AC2529" w:rsidP="00A43677">
            <w:pPr>
              <w:pStyle w:val="a3"/>
              <w:spacing w:before="0" w:beforeAutospacing="0" w:after="0" w:afterAutospacing="0"/>
              <w:jc w:val="center"/>
            </w:pPr>
            <w:r w:rsidRPr="00AC2529">
              <w:t>з липня</w:t>
            </w:r>
          </w:p>
        </w:tc>
        <w:tc>
          <w:tcPr>
            <w:tcW w:w="394" w:type="pct"/>
          </w:tcPr>
          <w:p w:rsidR="00AC2529" w:rsidRPr="00AC2529" w:rsidRDefault="00AC2529" w:rsidP="00A43677">
            <w:pPr>
              <w:pStyle w:val="a3"/>
              <w:spacing w:before="0" w:beforeAutospacing="0" w:after="0" w:afterAutospacing="0"/>
              <w:jc w:val="center"/>
            </w:pPr>
            <w:r w:rsidRPr="00AC2529">
              <w:t>з грудня</w:t>
            </w:r>
          </w:p>
          <w:p w:rsidR="00AC2529" w:rsidRPr="00AC2529" w:rsidRDefault="00AC2529" w:rsidP="00A43677">
            <w:pPr>
              <w:pStyle w:val="a3"/>
              <w:spacing w:before="0" w:beforeAutospacing="0" w:after="0" w:afterAutospacing="0"/>
              <w:jc w:val="center"/>
            </w:pPr>
          </w:p>
        </w:tc>
      </w:tr>
      <w:tr w:rsidR="00AC2529" w:rsidRPr="00AC2529" w:rsidTr="00A43677">
        <w:trPr>
          <w:trHeight w:val="447"/>
        </w:trPr>
        <w:tc>
          <w:tcPr>
            <w:tcW w:w="1306" w:type="pct"/>
            <w:vAlign w:val="center"/>
            <w:hideMark/>
          </w:tcPr>
          <w:p w:rsidR="00AC2529" w:rsidRPr="00AC2529" w:rsidRDefault="00AC2529" w:rsidP="00A43677">
            <w:pPr>
              <w:rPr>
                <w:rFonts w:ascii="Times New Roman" w:hAnsi="Times New Roman"/>
                <w:bCs/>
                <w:noProof/>
                <w:sz w:val="28"/>
                <w:szCs w:val="28"/>
              </w:rPr>
            </w:pPr>
            <w:r w:rsidRPr="00AC2529">
              <w:rPr>
                <w:rFonts w:ascii="Times New Roman" w:hAnsi="Times New Roman"/>
                <w:bCs/>
                <w:noProof/>
                <w:sz w:val="28"/>
                <w:szCs w:val="28"/>
              </w:rPr>
              <w:t>Прожитковий мінімум, грн.:   на одну особу</w:t>
            </w:r>
          </w:p>
        </w:tc>
        <w:tc>
          <w:tcPr>
            <w:tcW w:w="397"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2 393</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2 508</w:t>
            </w:r>
          </w:p>
        </w:tc>
        <w:tc>
          <w:tcPr>
            <w:tcW w:w="463"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2 589</w:t>
            </w:r>
          </w:p>
        </w:tc>
        <w:tc>
          <w:tcPr>
            <w:tcW w:w="395"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2 589</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2 713</w:t>
            </w:r>
          </w:p>
        </w:tc>
        <w:tc>
          <w:tcPr>
            <w:tcW w:w="462"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2 778</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2 778</w:t>
            </w:r>
          </w:p>
        </w:tc>
        <w:tc>
          <w:tcPr>
            <w:tcW w:w="395"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2 911</w:t>
            </w:r>
          </w:p>
        </w:tc>
        <w:tc>
          <w:tcPr>
            <w:tcW w:w="394"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2 972</w:t>
            </w:r>
          </w:p>
        </w:tc>
      </w:tr>
      <w:tr w:rsidR="00AC2529" w:rsidRPr="00AC2529" w:rsidTr="00A43677">
        <w:trPr>
          <w:trHeight w:val="447"/>
        </w:trPr>
        <w:tc>
          <w:tcPr>
            <w:tcW w:w="1306" w:type="pct"/>
            <w:vAlign w:val="center"/>
            <w:hideMark/>
          </w:tcPr>
          <w:p w:rsidR="00AC2529" w:rsidRPr="00AC2529" w:rsidRDefault="00AC2529" w:rsidP="00A43677">
            <w:pPr>
              <w:rPr>
                <w:rFonts w:ascii="Times New Roman" w:hAnsi="Times New Roman"/>
                <w:bCs/>
                <w:noProof/>
                <w:sz w:val="28"/>
                <w:szCs w:val="28"/>
              </w:rPr>
            </w:pPr>
            <w:r w:rsidRPr="00AC2529">
              <w:rPr>
                <w:rFonts w:ascii="Times New Roman" w:hAnsi="Times New Roman"/>
                <w:bCs/>
                <w:noProof/>
                <w:sz w:val="28"/>
                <w:szCs w:val="28"/>
              </w:rPr>
              <w:t>для дітей віком до 6 років</w:t>
            </w:r>
          </w:p>
        </w:tc>
        <w:tc>
          <w:tcPr>
            <w:tcW w:w="397"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2 100</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2 201</w:t>
            </w:r>
          </w:p>
        </w:tc>
        <w:tc>
          <w:tcPr>
            <w:tcW w:w="463"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2 272</w:t>
            </w:r>
          </w:p>
        </w:tc>
        <w:tc>
          <w:tcPr>
            <w:tcW w:w="395"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2 272</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2 381</w:t>
            </w:r>
          </w:p>
        </w:tc>
        <w:tc>
          <w:tcPr>
            <w:tcW w:w="462"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2 438</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2 438</w:t>
            </w:r>
          </w:p>
        </w:tc>
        <w:tc>
          <w:tcPr>
            <w:tcW w:w="395"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2 555</w:t>
            </w:r>
          </w:p>
        </w:tc>
        <w:tc>
          <w:tcPr>
            <w:tcW w:w="394"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2 609</w:t>
            </w:r>
          </w:p>
        </w:tc>
      </w:tr>
      <w:tr w:rsidR="00AC2529" w:rsidRPr="00AC2529" w:rsidTr="00A43677">
        <w:trPr>
          <w:trHeight w:val="447"/>
        </w:trPr>
        <w:tc>
          <w:tcPr>
            <w:tcW w:w="1306" w:type="pct"/>
            <w:vAlign w:val="center"/>
            <w:hideMark/>
          </w:tcPr>
          <w:p w:rsidR="00AC2529" w:rsidRPr="00AC2529" w:rsidRDefault="00AC2529" w:rsidP="00A43677">
            <w:pPr>
              <w:rPr>
                <w:rFonts w:ascii="Times New Roman" w:hAnsi="Times New Roman"/>
                <w:bCs/>
                <w:noProof/>
                <w:sz w:val="28"/>
                <w:szCs w:val="28"/>
              </w:rPr>
            </w:pPr>
            <w:r w:rsidRPr="00AC2529">
              <w:rPr>
                <w:rFonts w:ascii="Times New Roman" w:hAnsi="Times New Roman"/>
                <w:bCs/>
                <w:noProof/>
                <w:sz w:val="28"/>
                <w:szCs w:val="28"/>
              </w:rPr>
              <w:t>для дітей віком від 6 до 18 років</w:t>
            </w:r>
          </w:p>
        </w:tc>
        <w:tc>
          <w:tcPr>
            <w:tcW w:w="397"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2 618</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2 744</w:t>
            </w:r>
          </w:p>
        </w:tc>
        <w:tc>
          <w:tcPr>
            <w:tcW w:w="463"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2 833</w:t>
            </w:r>
          </w:p>
        </w:tc>
        <w:tc>
          <w:tcPr>
            <w:tcW w:w="395"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2 833</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2 969</w:t>
            </w:r>
          </w:p>
        </w:tc>
        <w:tc>
          <w:tcPr>
            <w:tcW w:w="462"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3 040</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3 040</w:t>
            </w:r>
          </w:p>
        </w:tc>
        <w:tc>
          <w:tcPr>
            <w:tcW w:w="395"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3 186</w:t>
            </w:r>
          </w:p>
        </w:tc>
        <w:tc>
          <w:tcPr>
            <w:tcW w:w="394"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3 253</w:t>
            </w:r>
          </w:p>
        </w:tc>
      </w:tr>
      <w:tr w:rsidR="00AC2529" w:rsidRPr="00AC2529" w:rsidTr="00A43677">
        <w:trPr>
          <w:trHeight w:val="447"/>
        </w:trPr>
        <w:tc>
          <w:tcPr>
            <w:tcW w:w="1306" w:type="pct"/>
            <w:vAlign w:val="center"/>
            <w:hideMark/>
          </w:tcPr>
          <w:p w:rsidR="00AC2529" w:rsidRPr="00AC2529" w:rsidRDefault="00AC2529" w:rsidP="00A43677">
            <w:pPr>
              <w:rPr>
                <w:rFonts w:ascii="Times New Roman" w:hAnsi="Times New Roman"/>
                <w:bCs/>
                <w:noProof/>
                <w:sz w:val="28"/>
                <w:szCs w:val="28"/>
              </w:rPr>
            </w:pPr>
            <w:r w:rsidRPr="00AC2529">
              <w:rPr>
                <w:rFonts w:ascii="Times New Roman" w:hAnsi="Times New Roman"/>
                <w:bCs/>
                <w:noProof/>
                <w:sz w:val="28"/>
                <w:szCs w:val="28"/>
              </w:rPr>
              <w:t>для працездатних осіб</w:t>
            </w:r>
          </w:p>
        </w:tc>
        <w:tc>
          <w:tcPr>
            <w:tcW w:w="397"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2 481</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2 600</w:t>
            </w:r>
          </w:p>
        </w:tc>
        <w:tc>
          <w:tcPr>
            <w:tcW w:w="463"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2 684</w:t>
            </w:r>
          </w:p>
        </w:tc>
        <w:tc>
          <w:tcPr>
            <w:tcW w:w="395"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2 684</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2 813</w:t>
            </w:r>
          </w:p>
        </w:tc>
        <w:tc>
          <w:tcPr>
            <w:tcW w:w="462"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2 880</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2 880</w:t>
            </w:r>
          </w:p>
        </w:tc>
        <w:tc>
          <w:tcPr>
            <w:tcW w:w="395"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3 018</w:t>
            </w:r>
          </w:p>
        </w:tc>
        <w:tc>
          <w:tcPr>
            <w:tcW w:w="394"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3 082</w:t>
            </w:r>
          </w:p>
        </w:tc>
      </w:tr>
      <w:tr w:rsidR="00AC2529" w:rsidRPr="00AC2529" w:rsidTr="00A43677">
        <w:trPr>
          <w:trHeight w:val="447"/>
        </w:trPr>
        <w:tc>
          <w:tcPr>
            <w:tcW w:w="1306" w:type="pct"/>
            <w:vAlign w:val="center"/>
            <w:hideMark/>
          </w:tcPr>
          <w:p w:rsidR="00AC2529" w:rsidRPr="00AC2529" w:rsidRDefault="00AC2529" w:rsidP="00AC2529">
            <w:pPr>
              <w:rPr>
                <w:rFonts w:ascii="Times New Roman" w:hAnsi="Times New Roman"/>
                <w:bCs/>
                <w:noProof/>
                <w:sz w:val="28"/>
                <w:szCs w:val="28"/>
              </w:rPr>
            </w:pPr>
            <w:r w:rsidRPr="00AC2529">
              <w:rPr>
                <w:rFonts w:ascii="Times New Roman" w:hAnsi="Times New Roman"/>
                <w:bCs/>
                <w:noProof/>
                <w:sz w:val="28"/>
                <w:szCs w:val="28"/>
              </w:rPr>
              <w:t>для осіб, які втратили працездатність</w:t>
            </w:r>
          </w:p>
        </w:tc>
        <w:tc>
          <w:tcPr>
            <w:tcW w:w="397"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1 934</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2 027</w:t>
            </w:r>
          </w:p>
        </w:tc>
        <w:tc>
          <w:tcPr>
            <w:tcW w:w="463"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2 093</w:t>
            </w:r>
          </w:p>
        </w:tc>
        <w:tc>
          <w:tcPr>
            <w:tcW w:w="395"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2 093</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2 193</w:t>
            </w:r>
          </w:p>
        </w:tc>
        <w:tc>
          <w:tcPr>
            <w:tcW w:w="462"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2 246</w:t>
            </w:r>
          </w:p>
        </w:tc>
        <w:tc>
          <w:tcPr>
            <w:tcW w:w="396"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2 246</w:t>
            </w:r>
          </w:p>
        </w:tc>
        <w:tc>
          <w:tcPr>
            <w:tcW w:w="395"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2 354</w:t>
            </w:r>
          </w:p>
        </w:tc>
        <w:tc>
          <w:tcPr>
            <w:tcW w:w="394" w:type="pct"/>
            <w:vAlign w:val="center"/>
            <w:hideMark/>
          </w:tcPr>
          <w:p w:rsidR="00AC2529" w:rsidRPr="00AC2529" w:rsidRDefault="00AC2529" w:rsidP="00A43677">
            <w:pPr>
              <w:jc w:val="center"/>
              <w:rPr>
                <w:rFonts w:ascii="Times New Roman" w:hAnsi="Times New Roman"/>
                <w:noProof/>
                <w:sz w:val="28"/>
                <w:szCs w:val="28"/>
              </w:rPr>
            </w:pPr>
            <w:r w:rsidRPr="00AC2529">
              <w:rPr>
                <w:rFonts w:ascii="Times New Roman" w:hAnsi="Times New Roman"/>
                <w:noProof/>
                <w:sz w:val="28"/>
                <w:szCs w:val="28"/>
              </w:rPr>
              <w:t>2 403</w:t>
            </w:r>
          </w:p>
        </w:tc>
      </w:tr>
    </w:tbl>
    <w:p w:rsidR="00AC2529" w:rsidRDefault="00AC2529" w:rsidP="001C148F">
      <w:pPr>
        <w:shd w:val="clear" w:color="auto" w:fill="FFFFFF"/>
        <w:spacing w:after="0" w:line="240" w:lineRule="auto"/>
        <w:ind w:firstLine="709"/>
        <w:jc w:val="both"/>
        <w:rPr>
          <w:rFonts w:ascii="Times New Roman" w:hAnsi="Times New Roman"/>
          <w:color w:val="303030"/>
          <w:sz w:val="24"/>
          <w:szCs w:val="24"/>
          <w:lang w:val="uk-UA" w:eastAsia="ru-RU"/>
        </w:rPr>
      </w:pPr>
    </w:p>
    <w:p w:rsidR="00AC2529" w:rsidRDefault="00AC2529" w:rsidP="001C148F">
      <w:pPr>
        <w:shd w:val="clear" w:color="auto" w:fill="FFFFFF"/>
        <w:spacing w:after="0" w:line="240" w:lineRule="auto"/>
        <w:ind w:firstLine="709"/>
        <w:jc w:val="both"/>
        <w:rPr>
          <w:rFonts w:ascii="Times New Roman" w:hAnsi="Times New Roman"/>
          <w:color w:val="303030"/>
          <w:sz w:val="24"/>
          <w:szCs w:val="24"/>
          <w:lang w:val="uk-UA" w:eastAsia="ru-RU"/>
        </w:rPr>
      </w:pPr>
    </w:p>
    <w:p w:rsidR="00AC2529" w:rsidRDefault="00AC2529" w:rsidP="001C148F">
      <w:pPr>
        <w:shd w:val="clear" w:color="auto" w:fill="FFFFFF"/>
        <w:spacing w:after="0" w:line="240" w:lineRule="auto"/>
        <w:ind w:firstLine="709"/>
        <w:jc w:val="both"/>
        <w:rPr>
          <w:rFonts w:ascii="Times New Roman" w:hAnsi="Times New Roman"/>
          <w:color w:val="303030"/>
          <w:sz w:val="24"/>
          <w:szCs w:val="24"/>
          <w:lang w:val="uk-UA" w:eastAsia="ru-RU"/>
        </w:rPr>
      </w:pPr>
    </w:p>
    <w:p w:rsidR="00AC2529" w:rsidRDefault="00AC2529" w:rsidP="001C148F">
      <w:pPr>
        <w:shd w:val="clear" w:color="auto" w:fill="FFFFFF"/>
        <w:spacing w:after="0" w:line="240" w:lineRule="auto"/>
        <w:ind w:firstLine="709"/>
        <w:jc w:val="both"/>
        <w:rPr>
          <w:rFonts w:ascii="Times New Roman" w:hAnsi="Times New Roman"/>
          <w:color w:val="303030"/>
          <w:sz w:val="24"/>
          <w:szCs w:val="24"/>
          <w:lang w:val="uk-UA" w:eastAsia="ru-RU"/>
        </w:rPr>
      </w:pPr>
    </w:p>
    <w:p w:rsidR="00AC2529" w:rsidRPr="00AC2529" w:rsidRDefault="00AC2529" w:rsidP="001C148F">
      <w:pPr>
        <w:shd w:val="clear" w:color="auto" w:fill="FFFFFF"/>
        <w:spacing w:after="0" w:line="240" w:lineRule="auto"/>
        <w:ind w:firstLine="709"/>
        <w:jc w:val="both"/>
        <w:rPr>
          <w:rFonts w:ascii="Times New Roman" w:hAnsi="Times New Roman"/>
          <w:color w:val="303030"/>
          <w:sz w:val="24"/>
          <w:szCs w:val="24"/>
          <w:lang w:val="uk-UA" w:eastAsia="ru-RU"/>
        </w:rPr>
      </w:pPr>
    </w:p>
    <w:tbl>
      <w:tblPr>
        <w:tblW w:w="1091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227"/>
        <w:gridCol w:w="1891"/>
        <w:gridCol w:w="1418"/>
        <w:gridCol w:w="2976"/>
      </w:tblGrid>
      <w:tr w:rsidR="00AC2529" w:rsidRPr="00AC2529" w:rsidTr="00A43677">
        <w:trPr>
          <w:trHeight w:val="718"/>
        </w:trPr>
        <w:tc>
          <w:tcPr>
            <w:tcW w:w="3403" w:type="dxa"/>
            <w:vMerge w:val="restart"/>
          </w:tcPr>
          <w:p w:rsidR="00AC2529" w:rsidRPr="00AC2529" w:rsidRDefault="00AC2529" w:rsidP="00A43677">
            <w:pPr>
              <w:tabs>
                <w:tab w:val="left" w:pos="709"/>
                <w:tab w:val="left" w:pos="1134"/>
              </w:tabs>
              <w:jc w:val="center"/>
              <w:rPr>
                <w:rFonts w:ascii="Times New Roman" w:hAnsi="Times New Roman"/>
                <w:noProof/>
                <w:sz w:val="24"/>
                <w:szCs w:val="24"/>
              </w:rPr>
            </w:pPr>
          </w:p>
          <w:p w:rsidR="00AC2529" w:rsidRPr="00AC2529" w:rsidRDefault="00AC2529" w:rsidP="00A43677">
            <w:pPr>
              <w:tabs>
                <w:tab w:val="left" w:pos="709"/>
                <w:tab w:val="left" w:pos="1134"/>
              </w:tabs>
              <w:jc w:val="center"/>
              <w:rPr>
                <w:rFonts w:ascii="Times New Roman" w:hAnsi="Times New Roman"/>
                <w:noProof/>
                <w:sz w:val="24"/>
                <w:szCs w:val="24"/>
              </w:rPr>
            </w:pPr>
          </w:p>
          <w:p w:rsidR="00AC2529" w:rsidRPr="00AC2529" w:rsidRDefault="00AC2529" w:rsidP="00A43677">
            <w:pPr>
              <w:tabs>
                <w:tab w:val="left" w:pos="709"/>
                <w:tab w:val="left" w:pos="1134"/>
              </w:tabs>
              <w:jc w:val="center"/>
              <w:rPr>
                <w:rFonts w:ascii="Times New Roman" w:hAnsi="Times New Roman"/>
                <w:noProof/>
                <w:sz w:val="24"/>
                <w:szCs w:val="24"/>
              </w:rPr>
            </w:pPr>
            <w:r w:rsidRPr="00AC2529">
              <w:rPr>
                <w:rFonts w:ascii="Times New Roman" w:hAnsi="Times New Roman"/>
                <w:noProof/>
                <w:sz w:val="24"/>
                <w:szCs w:val="24"/>
              </w:rPr>
              <w:t>Найменування показника</w:t>
            </w:r>
          </w:p>
        </w:tc>
        <w:tc>
          <w:tcPr>
            <w:tcW w:w="3118" w:type="dxa"/>
            <w:gridSpan w:val="2"/>
            <w:vAlign w:val="center"/>
            <w:hideMark/>
          </w:tcPr>
          <w:p w:rsidR="00AC2529" w:rsidRPr="00AC2529" w:rsidRDefault="00AC2529" w:rsidP="00A43677">
            <w:pPr>
              <w:tabs>
                <w:tab w:val="left" w:pos="709"/>
                <w:tab w:val="left" w:pos="1134"/>
              </w:tabs>
              <w:jc w:val="center"/>
              <w:rPr>
                <w:rFonts w:ascii="Times New Roman" w:hAnsi="Times New Roman"/>
                <w:noProof/>
                <w:sz w:val="24"/>
                <w:szCs w:val="24"/>
              </w:rPr>
            </w:pPr>
            <w:r w:rsidRPr="00AC2529">
              <w:rPr>
                <w:rFonts w:ascii="Times New Roman" w:hAnsi="Times New Roman"/>
                <w:noProof/>
                <w:sz w:val="24"/>
                <w:szCs w:val="24"/>
              </w:rPr>
              <w:t>Мінімальна заробітна плата</w:t>
            </w:r>
          </w:p>
        </w:tc>
        <w:tc>
          <w:tcPr>
            <w:tcW w:w="4394" w:type="dxa"/>
            <w:gridSpan w:val="2"/>
            <w:vAlign w:val="center"/>
            <w:hideMark/>
          </w:tcPr>
          <w:p w:rsidR="00AC2529" w:rsidRPr="00AC2529" w:rsidRDefault="00AC2529" w:rsidP="00A43677">
            <w:pPr>
              <w:tabs>
                <w:tab w:val="left" w:pos="709"/>
                <w:tab w:val="left" w:pos="1134"/>
              </w:tabs>
              <w:jc w:val="center"/>
              <w:rPr>
                <w:rFonts w:ascii="Times New Roman" w:hAnsi="Times New Roman"/>
                <w:noProof/>
                <w:sz w:val="24"/>
                <w:szCs w:val="24"/>
              </w:rPr>
            </w:pPr>
            <w:r w:rsidRPr="00AC2529">
              <w:rPr>
                <w:rFonts w:ascii="Times New Roman" w:hAnsi="Times New Roman"/>
                <w:noProof/>
                <w:sz w:val="24"/>
                <w:szCs w:val="24"/>
              </w:rPr>
              <w:t>Посадовий оклад працівника                 І тарифного розряду Єдиної тарифної сітки</w:t>
            </w:r>
          </w:p>
        </w:tc>
      </w:tr>
      <w:tr w:rsidR="00AC2529" w:rsidRPr="00AC2529" w:rsidTr="00A43677">
        <w:tc>
          <w:tcPr>
            <w:tcW w:w="3403" w:type="dxa"/>
            <w:vMerge/>
          </w:tcPr>
          <w:p w:rsidR="00AC2529" w:rsidRPr="00AC2529" w:rsidRDefault="00AC2529" w:rsidP="00A43677">
            <w:pPr>
              <w:tabs>
                <w:tab w:val="left" w:pos="709"/>
                <w:tab w:val="left" w:pos="1134"/>
              </w:tabs>
              <w:jc w:val="center"/>
              <w:rPr>
                <w:rFonts w:ascii="Times New Roman" w:hAnsi="Times New Roman"/>
                <w:noProof/>
                <w:sz w:val="24"/>
                <w:szCs w:val="24"/>
              </w:rPr>
            </w:pPr>
          </w:p>
        </w:tc>
        <w:tc>
          <w:tcPr>
            <w:tcW w:w="1227" w:type="dxa"/>
            <w:hideMark/>
          </w:tcPr>
          <w:p w:rsidR="00AC2529" w:rsidRPr="00AC2529" w:rsidRDefault="00AC2529" w:rsidP="00A43677">
            <w:pPr>
              <w:tabs>
                <w:tab w:val="left" w:pos="709"/>
                <w:tab w:val="left" w:pos="1134"/>
              </w:tabs>
              <w:jc w:val="center"/>
              <w:rPr>
                <w:rFonts w:ascii="Times New Roman" w:hAnsi="Times New Roman"/>
                <w:noProof/>
                <w:sz w:val="24"/>
                <w:szCs w:val="24"/>
              </w:rPr>
            </w:pPr>
            <w:r w:rsidRPr="00AC2529">
              <w:rPr>
                <w:rFonts w:ascii="Times New Roman" w:hAnsi="Times New Roman"/>
                <w:noProof/>
                <w:sz w:val="24"/>
                <w:szCs w:val="24"/>
              </w:rPr>
              <w:t>грн.</w:t>
            </w:r>
          </w:p>
        </w:tc>
        <w:tc>
          <w:tcPr>
            <w:tcW w:w="1891" w:type="dxa"/>
            <w:hideMark/>
          </w:tcPr>
          <w:p w:rsidR="00AC2529" w:rsidRPr="00AC2529" w:rsidRDefault="00AC2529" w:rsidP="00A43677">
            <w:pPr>
              <w:tabs>
                <w:tab w:val="left" w:pos="709"/>
                <w:tab w:val="left" w:pos="1134"/>
              </w:tabs>
              <w:jc w:val="center"/>
              <w:rPr>
                <w:rFonts w:ascii="Times New Roman" w:hAnsi="Times New Roman"/>
                <w:noProof/>
                <w:sz w:val="24"/>
                <w:szCs w:val="24"/>
              </w:rPr>
            </w:pPr>
            <w:r w:rsidRPr="00AC2529">
              <w:rPr>
                <w:rFonts w:ascii="Times New Roman" w:hAnsi="Times New Roman"/>
                <w:noProof/>
                <w:sz w:val="24"/>
                <w:szCs w:val="24"/>
              </w:rPr>
              <w:t>темпи приросту, %</w:t>
            </w:r>
          </w:p>
        </w:tc>
        <w:tc>
          <w:tcPr>
            <w:tcW w:w="1418" w:type="dxa"/>
            <w:hideMark/>
          </w:tcPr>
          <w:p w:rsidR="00AC2529" w:rsidRPr="00AC2529" w:rsidRDefault="00AC2529" w:rsidP="00A43677">
            <w:pPr>
              <w:tabs>
                <w:tab w:val="left" w:pos="709"/>
                <w:tab w:val="left" w:pos="1134"/>
              </w:tabs>
              <w:jc w:val="center"/>
              <w:rPr>
                <w:rFonts w:ascii="Times New Roman" w:hAnsi="Times New Roman"/>
                <w:noProof/>
                <w:sz w:val="24"/>
                <w:szCs w:val="24"/>
              </w:rPr>
            </w:pPr>
            <w:r w:rsidRPr="00AC2529">
              <w:rPr>
                <w:rFonts w:ascii="Times New Roman" w:hAnsi="Times New Roman"/>
                <w:noProof/>
                <w:sz w:val="24"/>
                <w:szCs w:val="24"/>
              </w:rPr>
              <w:t>грн.</w:t>
            </w:r>
          </w:p>
        </w:tc>
        <w:tc>
          <w:tcPr>
            <w:tcW w:w="2976" w:type="dxa"/>
            <w:hideMark/>
          </w:tcPr>
          <w:p w:rsidR="00AC2529" w:rsidRPr="00AC2529" w:rsidRDefault="00AC2529" w:rsidP="00A43677">
            <w:pPr>
              <w:tabs>
                <w:tab w:val="left" w:pos="709"/>
                <w:tab w:val="left" w:pos="1134"/>
              </w:tabs>
              <w:jc w:val="center"/>
              <w:rPr>
                <w:rFonts w:ascii="Times New Roman" w:hAnsi="Times New Roman"/>
                <w:noProof/>
                <w:sz w:val="24"/>
                <w:szCs w:val="24"/>
              </w:rPr>
            </w:pPr>
            <w:r w:rsidRPr="00AC2529">
              <w:rPr>
                <w:rFonts w:ascii="Times New Roman" w:hAnsi="Times New Roman"/>
                <w:noProof/>
                <w:sz w:val="24"/>
                <w:szCs w:val="24"/>
              </w:rPr>
              <w:t>темпи приросту, %</w:t>
            </w:r>
          </w:p>
        </w:tc>
      </w:tr>
      <w:tr w:rsidR="00AC2529" w:rsidRPr="00AC2529" w:rsidTr="00A43677">
        <w:tc>
          <w:tcPr>
            <w:tcW w:w="3403" w:type="dxa"/>
            <w:hideMark/>
          </w:tcPr>
          <w:p w:rsidR="00AC2529" w:rsidRPr="00AC2529" w:rsidRDefault="00AC2529" w:rsidP="00A43677">
            <w:pPr>
              <w:tabs>
                <w:tab w:val="left" w:pos="709"/>
                <w:tab w:val="left" w:pos="1134"/>
              </w:tabs>
              <w:rPr>
                <w:rFonts w:ascii="Times New Roman" w:hAnsi="Times New Roman"/>
                <w:noProof/>
                <w:sz w:val="28"/>
                <w:szCs w:val="28"/>
              </w:rPr>
            </w:pPr>
            <w:r w:rsidRPr="00AC2529">
              <w:rPr>
                <w:rFonts w:ascii="Times New Roman" w:hAnsi="Times New Roman"/>
                <w:noProof/>
                <w:sz w:val="28"/>
                <w:szCs w:val="28"/>
              </w:rPr>
              <w:t xml:space="preserve">з 01 січня </w:t>
            </w:r>
          </w:p>
          <w:p w:rsidR="00AC2529" w:rsidRPr="00AC2529" w:rsidRDefault="00AC2529" w:rsidP="00A43677">
            <w:pPr>
              <w:tabs>
                <w:tab w:val="left" w:pos="709"/>
                <w:tab w:val="left" w:pos="1134"/>
              </w:tabs>
              <w:rPr>
                <w:rFonts w:ascii="Times New Roman" w:hAnsi="Times New Roman"/>
                <w:noProof/>
                <w:sz w:val="28"/>
                <w:szCs w:val="28"/>
              </w:rPr>
            </w:pPr>
            <w:r w:rsidRPr="00AC2529">
              <w:rPr>
                <w:rFonts w:ascii="Times New Roman" w:hAnsi="Times New Roman"/>
                <w:noProof/>
                <w:sz w:val="28"/>
                <w:szCs w:val="28"/>
              </w:rPr>
              <w:t>2022 року</w:t>
            </w:r>
          </w:p>
        </w:tc>
        <w:tc>
          <w:tcPr>
            <w:tcW w:w="1227"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6 500</w:t>
            </w:r>
          </w:p>
        </w:tc>
        <w:tc>
          <w:tcPr>
            <w:tcW w:w="1891"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8,3</w:t>
            </w:r>
          </w:p>
        </w:tc>
        <w:tc>
          <w:tcPr>
            <w:tcW w:w="1418"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2 893</w:t>
            </w:r>
          </w:p>
        </w:tc>
        <w:tc>
          <w:tcPr>
            <w:tcW w:w="2976"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8,3</w:t>
            </w:r>
          </w:p>
        </w:tc>
      </w:tr>
      <w:tr w:rsidR="00AC2529" w:rsidRPr="00AC2529" w:rsidTr="00A43677">
        <w:tc>
          <w:tcPr>
            <w:tcW w:w="3403" w:type="dxa"/>
            <w:hideMark/>
          </w:tcPr>
          <w:p w:rsidR="00AC2529" w:rsidRPr="00AC2529" w:rsidRDefault="00AC2529" w:rsidP="00A43677">
            <w:pPr>
              <w:tabs>
                <w:tab w:val="left" w:pos="709"/>
                <w:tab w:val="left" w:pos="1134"/>
              </w:tabs>
              <w:rPr>
                <w:rFonts w:ascii="Times New Roman" w:hAnsi="Times New Roman"/>
                <w:noProof/>
                <w:sz w:val="28"/>
                <w:szCs w:val="28"/>
              </w:rPr>
            </w:pPr>
            <w:r w:rsidRPr="00AC2529">
              <w:rPr>
                <w:rFonts w:ascii="Times New Roman" w:hAnsi="Times New Roman"/>
                <w:noProof/>
                <w:sz w:val="28"/>
                <w:szCs w:val="28"/>
              </w:rPr>
              <w:t>з 01 жовтня 2022 року</w:t>
            </w:r>
          </w:p>
        </w:tc>
        <w:tc>
          <w:tcPr>
            <w:tcW w:w="1227"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6 700</w:t>
            </w:r>
          </w:p>
        </w:tc>
        <w:tc>
          <w:tcPr>
            <w:tcW w:w="1891"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3,1</w:t>
            </w:r>
          </w:p>
        </w:tc>
        <w:tc>
          <w:tcPr>
            <w:tcW w:w="1418"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2 982</w:t>
            </w:r>
          </w:p>
        </w:tc>
        <w:tc>
          <w:tcPr>
            <w:tcW w:w="2976"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3,1</w:t>
            </w:r>
          </w:p>
        </w:tc>
      </w:tr>
      <w:tr w:rsidR="00AC2529" w:rsidRPr="00AC2529" w:rsidTr="00A43677">
        <w:tc>
          <w:tcPr>
            <w:tcW w:w="3403" w:type="dxa"/>
            <w:hideMark/>
          </w:tcPr>
          <w:p w:rsidR="00AC2529" w:rsidRPr="00AC2529" w:rsidRDefault="00AC2529" w:rsidP="00A43677">
            <w:pPr>
              <w:tabs>
                <w:tab w:val="left" w:pos="709"/>
                <w:tab w:val="left" w:pos="1134"/>
              </w:tabs>
              <w:rPr>
                <w:rFonts w:ascii="Times New Roman" w:hAnsi="Times New Roman"/>
                <w:noProof/>
                <w:sz w:val="28"/>
                <w:szCs w:val="28"/>
              </w:rPr>
            </w:pPr>
            <w:r w:rsidRPr="00AC2529">
              <w:rPr>
                <w:rFonts w:ascii="Times New Roman" w:hAnsi="Times New Roman"/>
                <w:noProof/>
                <w:sz w:val="28"/>
                <w:szCs w:val="28"/>
              </w:rPr>
              <w:t xml:space="preserve">з 01 січня </w:t>
            </w:r>
          </w:p>
          <w:p w:rsidR="00AC2529" w:rsidRPr="00AC2529" w:rsidRDefault="00AC2529" w:rsidP="00A43677">
            <w:pPr>
              <w:tabs>
                <w:tab w:val="left" w:pos="709"/>
                <w:tab w:val="left" w:pos="1134"/>
              </w:tabs>
              <w:rPr>
                <w:rFonts w:ascii="Times New Roman" w:hAnsi="Times New Roman"/>
                <w:noProof/>
                <w:sz w:val="28"/>
                <w:szCs w:val="28"/>
              </w:rPr>
            </w:pPr>
            <w:r w:rsidRPr="00AC2529">
              <w:rPr>
                <w:rFonts w:ascii="Times New Roman" w:hAnsi="Times New Roman"/>
                <w:noProof/>
                <w:sz w:val="28"/>
                <w:szCs w:val="28"/>
              </w:rPr>
              <w:t>2023 року</w:t>
            </w:r>
          </w:p>
        </w:tc>
        <w:tc>
          <w:tcPr>
            <w:tcW w:w="1227"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7 176</w:t>
            </w:r>
          </w:p>
        </w:tc>
        <w:tc>
          <w:tcPr>
            <w:tcW w:w="1891"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7,1</w:t>
            </w:r>
          </w:p>
        </w:tc>
        <w:tc>
          <w:tcPr>
            <w:tcW w:w="1418"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3 193</w:t>
            </w:r>
          </w:p>
        </w:tc>
        <w:tc>
          <w:tcPr>
            <w:tcW w:w="2976"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7,1</w:t>
            </w:r>
          </w:p>
        </w:tc>
      </w:tr>
      <w:tr w:rsidR="00AC2529" w:rsidRPr="00AC2529" w:rsidTr="00A43677">
        <w:tc>
          <w:tcPr>
            <w:tcW w:w="3403" w:type="dxa"/>
            <w:hideMark/>
          </w:tcPr>
          <w:p w:rsidR="00AC2529" w:rsidRPr="00AC2529" w:rsidRDefault="00AC2529" w:rsidP="00A43677">
            <w:pPr>
              <w:tabs>
                <w:tab w:val="left" w:pos="709"/>
                <w:tab w:val="left" w:pos="1134"/>
              </w:tabs>
              <w:rPr>
                <w:rFonts w:ascii="Times New Roman" w:hAnsi="Times New Roman"/>
                <w:noProof/>
                <w:sz w:val="28"/>
                <w:szCs w:val="28"/>
              </w:rPr>
            </w:pPr>
            <w:r w:rsidRPr="00AC2529">
              <w:rPr>
                <w:rFonts w:ascii="Times New Roman" w:hAnsi="Times New Roman"/>
                <w:noProof/>
                <w:sz w:val="28"/>
                <w:szCs w:val="28"/>
              </w:rPr>
              <w:t xml:space="preserve">з 01 січня </w:t>
            </w:r>
          </w:p>
          <w:p w:rsidR="00AC2529" w:rsidRPr="00AC2529" w:rsidRDefault="00AC2529" w:rsidP="00A43677">
            <w:pPr>
              <w:tabs>
                <w:tab w:val="left" w:pos="709"/>
                <w:tab w:val="left" w:pos="1134"/>
              </w:tabs>
              <w:rPr>
                <w:rFonts w:ascii="Times New Roman" w:hAnsi="Times New Roman"/>
                <w:noProof/>
                <w:sz w:val="28"/>
                <w:szCs w:val="28"/>
              </w:rPr>
            </w:pPr>
            <w:r w:rsidRPr="00AC2529">
              <w:rPr>
                <w:rFonts w:ascii="Times New Roman" w:hAnsi="Times New Roman"/>
                <w:noProof/>
                <w:sz w:val="28"/>
                <w:szCs w:val="28"/>
              </w:rPr>
              <w:t>2024 року</w:t>
            </w:r>
          </w:p>
        </w:tc>
        <w:tc>
          <w:tcPr>
            <w:tcW w:w="1227"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7 665</w:t>
            </w:r>
          </w:p>
        </w:tc>
        <w:tc>
          <w:tcPr>
            <w:tcW w:w="1891"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6,8</w:t>
            </w:r>
          </w:p>
        </w:tc>
        <w:tc>
          <w:tcPr>
            <w:tcW w:w="1418"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3 411</w:t>
            </w:r>
          </w:p>
        </w:tc>
        <w:tc>
          <w:tcPr>
            <w:tcW w:w="2976" w:type="dxa"/>
            <w:vAlign w:val="bottom"/>
            <w:hideMark/>
          </w:tcPr>
          <w:p w:rsidR="00AC2529" w:rsidRPr="00AC2529" w:rsidRDefault="00AC2529" w:rsidP="00A43677">
            <w:pPr>
              <w:tabs>
                <w:tab w:val="left" w:pos="709"/>
                <w:tab w:val="left" w:pos="1134"/>
              </w:tabs>
              <w:jc w:val="center"/>
              <w:rPr>
                <w:rFonts w:ascii="Times New Roman" w:hAnsi="Times New Roman"/>
                <w:noProof/>
                <w:sz w:val="28"/>
                <w:szCs w:val="28"/>
              </w:rPr>
            </w:pPr>
            <w:r w:rsidRPr="00AC2529">
              <w:rPr>
                <w:rFonts w:ascii="Times New Roman" w:hAnsi="Times New Roman"/>
                <w:noProof/>
                <w:sz w:val="28"/>
                <w:szCs w:val="28"/>
              </w:rPr>
              <w:t>6,8</w:t>
            </w:r>
          </w:p>
        </w:tc>
      </w:tr>
    </w:tbl>
    <w:p w:rsidR="00AC2529" w:rsidRDefault="00AC2529" w:rsidP="00E554F9">
      <w:pPr>
        <w:shd w:val="clear" w:color="auto" w:fill="FFFFFF"/>
        <w:spacing w:after="360" w:line="240" w:lineRule="auto"/>
        <w:ind w:firstLine="709"/>
        <w:jc w:val="center"/>
        <w:rPr>
          <w:rFonts w:ascii="Times New Roman" w:hAnsi="Times New Roman"/>
          <w:b/>
          <w:color w:val="303030"/>
          <w:sz w:val="28"/>
          <w:szCs w:val="28"/>
          <w:lang w:val="uk-UA" w:eastAsia="ru-RU"/>
        </w:rPr>
      </w:pPr>
    </w:p>
    <w:p w:rsidR="00B871CE" w:rsidRPr="00E554F9" w:rsidRDefault="00B871CE" w:rsidP="00E554F9">
      <w:pPr>
        <w:shd w:val="clear" w:color="auto" w:fill="FFFFFF"/>
        <w:spacing w:after="360" w:line="240" w:lineRule="auto"/>
        <w:ind w:firstLine="709"/>
        <w:jc w:val="center"/>
        <w:rPr>
          <w:rFonts w:ascii="Times New Roman" w:hAnsi="Times New Roman"/>
          <w:b/>
          <w:color w:val="303030"/>
          <w:sz w:val="28"/>
          <w:szCs w:val="28"/>
          <w:lang w:val="uk-UA" w:eastAsia="ru-RU"/>
        </w:rPr>
      </w:pPr>
      <w:r w:rsidRPr="00E554F9">
        <w:rPr>
          <w:rFonts w:ascii="Times New Roman" w:hAnsi="Times New Roman"/>
          <w:b/>
          <w:color w:val="303030"/>
          <w:sz w:val="28"/>
          <w:szCs w:val="28"/>
          <w:lang w:val="uk-UA" w:eastAsia="ru-RU"/>
        </w:rPr>
        <w:t>III. Загальні показники бюджету</w:t>
      </w:r>
    </w:p>
    <w:p w:rsidR="00B871CE" w:rsidRPr="00F53460" w:rsidRDefault="00B871CE" w:rsidP="001B2B6E">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При складанні прогнозу бюджету забезпечено збалансованіс</w:t>
      </w:r>
      <w:r w:rsidR="00114322" w:rsidRPr="00F53460">
        <w:rPr>
          <w:rFonts w:ascii="Times New Roman" w:hAnsi="Times New Roman"/>
          <w:color w:val="303030"/>
          <w:sz w:val="28"/>
          <w:szCs w:val="28"/>
          <w:lang w:val="uk-UA" w:eastAsia="ru-RU"/>
        </w:rPr>
        <w:t xml:space="preserve">ть дохідної та </w:t>
      </w:r>
      <w:r w:rsidR="00275BB3" w:rsidRPr="00F53460">
        <w:rPr>
          <w:rFonts w:ascii="Times New Roman" w:hAnsi="Times New Roman"/>
          <w:color w:val="303030"/>
          <w:sz w:val="28"/>
          <w:szCs w:val="28"/>
          <w:lang w:val="uk-UA" w:eastAsia="ru-RU"/>
        </w:rPr>
        <w:t>видаткової</w:t>
      </w:r>
      <w:r w:rsidR="00114322" w:rsidRPr="00F53460">
        <w:rPr>
          <w:rFonts w:ascii="Times New Roman" w:hAnsi="Times New Roman"/>
          <w:color w:val="303030"/>
          <w:sz w:val="28"/>
          <w:szCs w:val="28"/>
          <w:lang w:val="uk-UA" w:eastAsia="ru-RU"/>
        </w:rPr>
        <w:t xml:space="preserve"> частин</w:t>
      </w:r>
      <w:r w:rsidRPr="00F53460">
        <w:rPr>
          <w:rFonts w:ascii="Times New Roman" w:hAnsi="Times New Roman"/>
          <w:color w:val="303030"/>
          <w:sz w:val="28"/>
          <w:szCs w:val="28"/>
          <w:lang w:val="uk-UA" w:eastAsia="ru-RU"/>
        </w:rPr>
        <w:t>.</w:t>
      </w:r>
    </w:p>
    <w:p w:rsidR="00B871CE" w:rsidRPr="00F53460" w:rsidRDefault="00B871CE" w:rsidP="001B2B6E">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Загальні показники доходів, фінансування, загальні граничні показники видатків бюджету відображені в додатку 1 до цього прогнозу.</w:t>
      </w:r>
    </w:p>
    <w:p w:rsidR="00B871CE" w:rsidRPr="00E554F9" w:rsidRDefault="00E554F9" w:rsidP="00E554F9">
      <w:pPr>
        <w:shd w:val="clear" w:color="auto" w:fill="FFFFFF"/>
        <w:spacing w:before="100" w:beforeAutospacing="1" w:after="100" w:afterAutospacing="1" w:line="240" w:lineRule="auto"/>
        <w:ind w:left="709"/>
        <w:jc w:val="center"/>
        <w:rPr>
          <w:rFonts w:ascii="Times New Roman" w:hAnsi="Times New Roman"/>
          <w:b/>
          <w:color w:val="303030"/>
          <w:sz w:val="28"/>
          <w:szCs w:val="28"/>
          <w:lang w:val="uk-UA" w:eastAsia="ru-RU"/>
        </w:rPr>
      </w:pPr>
      <w:r w:rsidRPr="00E554F9">
        <w:rPr>
          <w:rFonts w:ascii="Times New Roman" w:hAnsi="Times New Roman"/>
          <w:b/>
          <w:color w:val="303030"/>
          <w:sz w:val="28"/>
          <w:szCs w:val="28"/>
          <w:lang w:val="uk-UA" w:eastAsia="ru-RU"/>
        </w:rPr>
        <w:t>І</w:t>
      </w:r>
      <w:r w:rsidRPr="00E554F9">
        <w:rPr>
          <w:rFonts w:ascii="Times New Roman" w:hAnsi="Times New Roman"/>
          <w:b/>
          <w:color w:val="303030"/>
          <w:sz w:val="28"/>
          <w:szCs w:val="28"/>
          <w:lang w:val="en-US" w:eastAsia="ru-RU"/>
        </w:rPr>
        <w:t>V</w:t>
      </w:r>
      <w:r w:rsidRPr="00E554F9">
        <w:rPr>
          <w:rFonts w:ascii="Times New Roman" w:hAnsi="Times New Roman"/>
          <w:b/>
          <w:color w:val="303030"/>
          <w:sz w:val="28"/>
          <w:szCs w:val="28"/>
          <w:lang w:eastAsia="ru-RU"/>
        </w:rPr>
        <w:t>.</w:t>
      </w:r>
      <w:r w:rsidR="00B871CE" w:rsidRPr="00E554F9">
        <w:rPr>
          <w:rFonts w:ascii="Times New Roman" w:hAnsi="Times New Roman"/>
          <w:b/>
          <w:color w:val="303030"/>
          <w:sz w:val="28"/>
          <w:szCs w:val="28"/>
          <w:lang w:val="uk-UA" w:eastAsia="ru-RU"/>
        </w:rPr>
        <w:t>Показники доходів бюджету</w:t>
      </w:r>
    </w:p>
    <w:p w:rsidR="00B871CE" w:rsidRPr="00F53460" w:rsidRDefault="00B871CE" w:rsidP="001B2B6E">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Прогноз доходів бюджету на 2022-2024 роки визначений на підставі чинних норм податкового та бюджетного законодавства, прогнозних показників економічного і соціального розвитку </w:t>
      </w:r>
      <w:r w:rsidR="00275BB3" w:rsidRPr="00F53460">
        <w:rPr>
          <w:rFonts w:ascii="Times New Roman" w:hAnsi="Times New Roman"/>
          <w:color w:val="303030"/>
          <w:sz w:val="28"/>
          <w:szCs w:val="28"/>
          <w:lang w:val="uk-UA" w:eastAsia="ru-RU"/>
        </w:rPr>
        <w:t>громади</w:t>
      </w:r>
      <w:r w:rsidRPr="00F53460">
        <w:rPr>
          <w:rFonts w:ascii="Times New Roman" w:hAnsi="Times New Roman"/>
          <w:color w:val="303030"/>
          <w:sz w:val="28"/>
          <w:szCs w:val="28"/>
          <w:lang w:val="uk-UA" w:eastAsia="ru-RU"/>
        </w:rPr>
        <w:t>, підвищення розміру мінімальної заробітної плати, динаміки надходжень за 2019-2020 роки та очікуваного виконання за 2021 рік.</w:t>
      </w:r>
    </w:p>
    <w:p w:rsidR="004E5CBC" w:rsidRDefault="004E5CBC" w:rsidP="001B2B6E">
      <w:pPr>
        <w:shd w:val="clear" w:color="auto" w:fill="FFFFFF"/>
        <w:spacing w:after="0" w:line="240" w:lineRule="auto"/>
        <w:ind w:firstLine="709"/>
        <w:jc w:val="both"/>
        <w:rPr>
          <w:rFonts w:ascii="Times New Roman" w:hAnsi="Times New Roman"/>
          <w:color w:val="303030"/>
          <w:sz w:val="28"/>
          <w:szCs w:val="28"/>
          <w:lang w:val="uk-UA" w:eastAsia="ru-RU"/>
        </w:rPr>
      </w:pPr>
    </w:p>
    <w:p w:rsidR="00B871CE" w:rsidRPr="00F53460" w:rsidRDefault="00B871CE" w:rsidP="001B2B6E">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Показники дохідної частини бюджету на середньостроковий період також враховують:</w:t>
      </w:r>
    </w:p>
    <w:p w:rsidR="00275BB3" w:rsidRPr="00F53460" w:rsidRDefault="00B871CE" w:rsidP="001B2B6E">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  </w:t>
      </w:r>
      <w:r w:rsidR="00275BB3" w:rsidRPr="00F53460">
        <w:rPr>
          <w:rFonts w:ascii="Times New Roman" w:hAnsi="Times New Roman"/>
          <w:color w:val="303030"/>
          <w:sz w:val="28"/>
          <w:szCs w:val="28"/>
          <w:lang w:val="uk-UA" w:eastAsia="ru-RU"/>
        </w:rPr>
        <w:t>податок на доходи фізичних осіб – 18 %;</w:t>
      </w:r>
    </w:p>
    <w:p w:rsidR="00B871CE" w:rsidRPr="00F53460" w:rsidRDefault="00275BB3" w:rsidP="001B2B6E">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 </w:t>
      </w:r>
      <w:r w:rsidR="00B871CE" w:rsidRPr="00F53460">
        <w:rPr>
          <w:rFonts w:ascii="Times New Roman" w:hAnsi="Times New Roman"/>
          <w:color w:val="303030"/>
          <w:sz w:val="28"/>
          <w:szCs w:val="28"/>
          <w:lang w:val="uk-UA" w:eastAsia="ru-RU"/>
        </w:rPr>
        <w:t>застосування з 2024 року індексації нормативної грошової оцінки земель;</w:t>
      </w:r>
    </w:p>
    <w:p w:rsidR="00B871CE" w:rsidRPr="00F53460" w:rsidRDefault="00B871CE" w:rsidP="001B2B6E">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  спрямування на постійній основі </w:t>
      </w:r>
      <w:r w:rsidR="00432683" w:rsidRPr="00F53460">
        <w:rPr>
          <w:rFonts w:ascii="Times New Roman" w:hAnsi="Times New Roman"/>
          <w:color w:val="303030"/>
          <w:sz w:val="28"/>
          <w:szCs w:val="28"/>
          <w:lang w:val="uk-UA" w:eastAsia="ru-RU"/>
        </w:rPr>
        <w:t>до бюджету</w:t>
      </w:r>
      <w:r w:rsidRPr="00F53460">
        <w:rPr>
          <w:rFonts w:ascii="Times New Roman" w:hAnsi="Times New Roman"/>
          <w:color w:val="303030"/>
          <w:sz w:val="28"/>
          <w:szCs w:val="28"/>
          <w:lang w:val="uk-UA" w:eastAsia="ru-RU"/>
        </w:rPr>
        <w:t xml:space="preserve"> </w:t>
      </w:r>
      <w:r w:rsidR="00275BB3" w:rsidRPr="00F53460">
        <w:rPr>
          <w:rFonts w:ascii="Times New Roman" w:hAnsi="Times New Roman"/>
          <w:color w:val="303030"/>
          <w:sz w:val="28"/>
          <w:szCs w:val="28"/>
          <w:lang w:val="uk-UA" w:eastAsia="ru-RU"/>
        </w:rPr>
        <w:t>громади</w:t>
      </w:r>
      <w:r w:rsidRPr="00F53460">
        <w:rPr>
          <w:rFonts w:ascii="Times New Roman" w:hAnsi="Times New Roman"/>
          <w:color w:val="303030"/>
          <w:sz w:val="28"/>
          <w:szCs w:val="28"/>
          <w:lang w:val="uk-UA" w:eastAsia="ru-RU"/>
        </w:rPr>
        <w:t xml:space="preserve"> частини акцизного податку з пального;</w:t>
      </w:r>
    </w:p>
    <w:p w:rsidR="00B871CE" w:rsidRPr="00F53460" w:rsidRDefault="00B871CE" w:rsidP="001B2B6E">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використання чинних ставок оподаткування, зокрема з основних податків, у т.ч. затверджених рішенням</w:t>
      </w:r>
      <w:r w:rsidR="00275BB3" w:rsidRPr="00F53460">
        <w:rPr>
          <w:rFonts w:ascii="Times New Roman" w:hAnsi="Times New Roman"/>
          <w:color w:val="303030"/>
          <w:sz w:val="28"/>
          <w:szCs w:val="28"/>
          <w:lang w:val="uk-UA" w:eastAsia="ru-RU"/>
        </w:rPr>
        <w:t xml:space="preserve"> Галицинівської сільської ради від 15.07.2021 року «Про місцеві податки і збори на 2022 рік»</w:t>
      </w:r>
      <w:r w:rsidR="001C148F" w:rsidRPr="00F53460">
        <w:rPr>
          <w:rFonts w:ascii="Times New Roman" w:hAnsi="Times New Roman"/>
          <w:color w:val="303030"/>
          <w:sz w:val="28"/>
          <w:szCs w:val="28"/>
          <w:lang w:val="uk-UA" w:eastAsia="ru-RU"/>
        </w:rPr>
        <w:t>.</w:t>
      </w:r>
    </w:p>
    <w:p w:rsidR="004E5CBC" w:rsidRDefault="004E5CBC" w:rsidP="001B2B6E">
      <w:pPr>
        <w:shd w:val="clear" w:color="auto" w:fill="FFFFFF"/>
        <w:spacing w:after="0" w:line="240" w:lineRule="auto"/>
        <w:ind w:firstLine="709"/>
        <w:jc w:val="both"/>
        <w:rPr>
          <w:rFonts w:ascii="Times New Roman" w:hAnsi="Times New Roman"/>
          <w:color w:val="000000" w:themeColor="text1"/>
          <w:sz w:val="28"/>
          <w:szCs w:val="28"/>
          <w:lang w:val="uk-UA" w:eastAsia="ru-RU"/>
        </w:rPr>
      </w:pPr>
    </w:p>
    <w:p w:rsidR="00B871CE" w:rsidRDefault="00B871CE" w:rsidP="001B2B6E">
      <w:pPr>
        <w:shd w:val="clear" w:color="auto" w:fill="FFFFFF"/>
        <w:spacing w:after="0" w:line="240" w:lineRule="auto"/>
        <w:ind w:firstLine="709"/>
        <w:jc w:val="both"/>
        <w:rPr>
          <w:rFonts w:ascii="Times New Roman" w:hAnsi="Times New Roman"/>
          <w:color w:val="000000" w:themeColor="text1"/>
          <w:sz w:val="28"/>
          <w:szCs w:val="28"/>
          <w:lang w:val="uk-UA" w:eastAsia="ru-RU"/>
        </w:rPr>
      </w:pPr>
      <w:r w:rsidRPr="00F53460">
        <w:rPr>
          <w:rFonts w:ascii="Times New Roman" w:hAnsi="Times New Roman"/>
          <w:color w:val="000000" w:themeColor="text1"/>
          <w:sz w:val="28"/>
          <w:szCs w:val="28"/>
          <w:lang w:val="uk-UA" w:eastAsia="ru-RU"/>
        </w:rPr>
        <w:lastRenderedPageBreak/>
        <w:t>З урахуванням прогнозу основних макроекономічних показників економічного та соціального розвитку держави, динаміки бази оподаткування загальні показники доходів бюджету (без урахування міжбюджетних трансфертів) на 2022-2024 роки зростають.</w:t>
      </w:r>
    </w:p>
    <w:p w:rsidR="004E5CBC" w:rsidRDefault="004E5CBC" w:rsidP="001B2B6E">
      <w:pPr>
        <w:shd w:val="clear" w:color="auto" w:fill="FFFFFF"/>
        <w:spacing w:after="0" w:line="240" w:lineRule="auto"/>
        <w:ind w:firstLine="709"/>
        <w:jc w:val="both"/>
        <w:rPr>
          <w:rFonts w:ascii="Times New Roman" w:hAnsi="Times New Roman"/>
          <w:color w:val="000000" w:themeColor="text1"/>
          <w:sz w:val="28"/>
          <w:szCs w:val="28"/>
          <w:lang w:val="uk-UA" w:eastAsia="ru-RU"/>
        </w:rPr>
      </w:pPr>
    </w:p>
    <w:p w:rsidR="004E5CBC" w:rsidRDefault="004E5CBC" w:rsidP="001B2B6E">
      <w:pPr>
        <w:shd w:val="clear" w:color="auto" w:fill="FFFFFF"/>
        <w:spacing w:after="0" w:line="240" w:lineRule="auto"/>
        <w:ind w:firstLine="709"/>
        <w:jc w:val="both"/>
        <w:rPr>
          <w:rFonts w:ascii="Times New Roman" w:hAnsi="Times New Roman"/>
          <w:color w:val="000000" w:themeColor="text1"/>
          <w:sz w:val="28"/>
          <w:szCs w:val="28"/>
          <w:lang w:val="uk-UA" w:eastAsia="ru-RU"/>
        </w:rPr>
      </w:pPr>
    </w:p>
    <w:p w:rsidR="00B871CE" w:rsidRPr="00256365" w:rsidRDefault="0070319F" w:rsidP="00256365">
      <w:pPr>
        <w:shd w:val="clear" w:color="auto" w:fill="FFFFFF"/>
        <w:spacing w:after="0" w:line="240" w:lineRule="auto"/>
        <w:ind w:left="7787" w:firstLine="709"/>
        <w:jc w:val="both"/>
        <w:rPr>
          <w:rFonts w:ascii="Times New Roman" w:hAnsi="Times New Roman"/>
          <w:color w:val="000000" w:themeColor="text1"/>
          <w:sz w:val="24"/>
          <w:szCs w:val="24"/>
          <w:lang w:val="uk-UA" w:eastAsia="ru-RU"/>
        </w:rPr>
      </w:pPr>
      <w:r w:rsidRPr="00256365">
        <w:rPr>
          <w:rFonts w:ascii="Times New Roman" w:hAnsi="Times New Roman"/>
          <w:color w:val="000000" w:themeColor="text1"/>
          <w:sz w:val="24"/>
          <w:szCs w:val="24"/>
          <w:lang w:val="uk-UA" w:eastAsia="ru-RU"/>
        </w:rPr>
        <w:t>тис.</w:t>
      </w:r>
      <w:r w:rsidR="00B871CE" w:rsidRPr="00256365">
        <w:rPr>
          <w:rFonts w:ascii="Times New Roman" w:hAnsi="Times New Roman"/>
          <w:color w:val="000000" w:themeColor="text1"/>
          <w:sz w:val="24"/>
          <w:szCs w:val="24"/>
          <w:lang w:val="uk-UA" w:eastAsia="ru-RU"/>
        </w:rPr>
        <w:t xml:space="preserve"> грн</w:t>
      </w:r>
    </w:p>
    <w:tbl>
      <w:tblPr>
        <w:tblW w:w="97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19"/>
        <w:gridCol w:w="1194"/>
        <w:gridCol w:w="855"/>
        <w:gridCol w:w="603"/>
        <w:gridCol w:w="1048"/>
        <w:gridCol w:w="1013"/>
        <w:gridCol w:w="605"/>
        <w:gridCol w:w="1307"/>
        <w:gridCol w:w="742"/>
        <w:gridCol w:w="903"/>
      </w:tblGrid>
      <w:tr w:rsidR="00F53460" w:rsidRPr="00F53460" w:rsidTr="00256365">
        <w:tc>
          <w:tcPr>
            <w:tcW w:w="1519" w:type="dxa"/>
            <w:vMerge w:val="restart"/>
            <w:tcBorders>
              <w:top w:val="outset" w:sz="6" w:space="0" w:color="auto"/>
              <w:bottom w:val="outset" w:sz="6" w:space="0" w:color="auto"/>
              <w:right w:val="outset" w:sz="6" w:space="0" w:color="auto"/>
            </w:tcBorders>
            <w:hideMark/>
          </w:tcPr>
          <w:p w:rsidR="00B871CE" w:rsidRPr="00256365" w:rsidRDefault="00B871CE" w:rsidP="00256365">
            <w:pPr>
              <w:spacing w:after="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Найменування показника</w:t>
            </w:r>
          </w:p>
        </w:tc>
        <w:tc>
          <w:tcPr>
            <w:tcW w:w="2652" w:type="dxa"/>
            <w:gridSpan w:val="3"/>
            <w:tcBorders>
              <w:top w:val="outset" w:sz="6" w:space="0" w:color="auto"/>
              <w:left w:val="outset" w:sz="6" w:space="0" w:color="auto"/>
              <w:bottom w:val="outset" w:sz="6" w:space="0" w:color="auto"/>
              <w:right w:val="outset" w:sz="6" w:space="0" w:color="auto"/>
            </w:tcBorders>
            <w:hideMark/>
          </w:tcPr>
          <w:p w:rsidR="00B871CE" w:rsidRPr="00256365" w:rsidRDefault="00B871CE" w:rsidP="00256365">
            <w:pPr>
              <w:spacing w:after="0" w:line="240" w:lineRule="auto"/>
              <w:ind w:firstLine="709"/>
              <w:jc w:val="center"/>
              <w:rPr>
                <w:rFonts w:ascii="Times New Roman" w:hAnsi="Times New Roman"/>
                <w:sz w:val="24"/>
                <w:szCs w:val="24"/>
                <w:lang w:val="uk-UA" w:eastAsia="ru-RU"/>
              </w:rPr>
            </w:pPr>
            <w:r w:rsidRPr="00256365">
              <w:rPr>
                <w:rFonts w:ascii="Times New Roman" w:hAnsi="Times New Roman"/>
                <w:sz w:val="24"/>
                <w:szCs w:val="24"/>
                <w:lang w:val="uk-UA" w:eastAsia="ru-RU"/>
              </w:rPr>
              <w:t>2022 рік</w:t>
            </w:r>
          </w:p>
        </w:tc>
        <w:tc>
          <w:tcPr>
            <w:tcW w:w="2666" w:type="dxa"/>
            <w:gridSpan w:val="3"/>
            <w:tcBorders>
              <w:top w:val="outset" w:sz="6" w:space="0" w:color="auto"/>
              <w:left w:val="outset" w:sz="6" w:space="0" w:color="auto"/>
              <w:bottom w:val="outset" w:sz="6" w:space="0" w:color="auto"/>
              <w:right w:val="outset" w:sz="6" w:space="0" w:color="auto"/>
            </w:tcBorders>
            <w:hideMark/>
          </w:tcPr>
          <w:p w:rsidR="00B871CE" w:rsidRPr="00256365" w:rsidRDefault="00B871CE" w:rsidP="00256365">
            <w:pPr>
              <w:spacing w:after="0" w:line="240" w:lineRule="auto"/>
              <w:ind w:firstLine="709"/>
              <w:jc w:val="center"/>
              <w:rPr>
                <w:rFonts w:ascii="Times New Roman" w:hAnsi="Times New Roman"/>
                <w:sz w:val="24"/>
                <w:szCs w:val="24"/>
                <w:lang w:val="uk-UA" w:eastAsia="ru-RU"/>
              </w:rPr>
            </w:pPr>
            <w:r w:rsidRPr="00256365">
              <w:rPr>
                <w:rFonts w:ascii="Times New Roman" w:hAnsi="Times New Roman"/>
                <w:sz w:val="24"/>
                <w:szCs w:val="24"/>
                <w:lang w:val="uk-UA" w:eastAsia="ru-RU"/>
              </w:rPr>
              <w:t>2023 рік</w:t>
            </w:r>
          </w:p>
        </w:tc>
        <w:tc>
          <w:tcPr>
            <w:tcW w:w="2952" w:type="dxa"/>
            <w:gridSpan w:val="3"/>
            <w:tcBorders>
              <w:top w:val="outset" w:sz="6" w:space="0" w:color="auto"/>
              <w:left w:val="outset" w:sz="6" w:space="0" w:color="auto"/>
              <w:bottom w:val="outset" w:sz="6" w:space="0" w:color="auto"/>
            </w:tcBorders>
            <w:hideMark/>
          </w:tcPr>
          <w:p w:rsidR="00B871CE" w:rsidRPr="00256365" w:rsidRDefault="00B871CE" w:rsidP="00256365">
            <w:pPr>
              <w:spacing w:after="0" w:line="240" w:lineRule="auto"/>
              <w:ind w:firstLine="709"/>
              <w:jc w:val="center"/>
              <w:rPr>
                <w:rFonts w:ascii="Times New Roman" w:hAnsi="Times New Roman"/>
                <w:sz w:val="24"/>
                <w:szCs w:val="24"/>
                <w:lang w:val="uk-UA" w:eastAsia="ru-RU"/>
              </w:rPr>
            </w:pPr>
            <w:r w:rsidRPr="00256365">
              <w:rPr>
                <w:rFonts w:ascii="Times New Roman" w:hAnsi="Times New Roman"/>
                <w:sz w:val="24"/>
                <w:szCs w:val="24"/>
                <w:lang w:val="uk-UA" w:eastAsia="ru-RU"/>
              </w:rPr>
              <w:t>2024 рік</w:t>
            </w:r>
          </w:p>
        </w:tc>
      </w:tr>
      <w:tr w:rsidR="00F53460" w:rsidRPr="00F53460" w:rsidTr="00256365">
        <w:trPr>
          <w:trHeight w:val="1511"/>
        </w:trPr>
        <w:tc>
          <w:tcPr>
            <w:tcW w:w="1519" w:type="dxa"/>
            <w:vMerge/>
            <w:tcBorders>
              <w:top w:val="outset" w:sz="6" w:space="0" w:color="auto"/>
              <w:bottom w:val="outset" w:sz="6" w:space="0" w:color="auto"/>
              <w:right w:val="outset" w:sz="6" w:space="0" w:color="auto"/>
            </w:tcBorders>
            <w:vAlign w:val="center"/>
            <w:hideMark/>
          </w:tcPr>
          <w:p w:rsidR="00B871CE" w:rsidRPr="00256365" w:rsidRDefault="00B871CE" w:rsidP="00256365">
            <w:pPr>
              <w:spacing w:after="0" w:line="240" w:lineRule="auto"/>
              <w:ind w:firstLine="709"/>
              <w:jc w:val="center"/>
              <w:rPr>
                <w:rFonts w:ascii="Times New Roman" w:hAnsi="Times New Roman"/>
                <w:sz w:val="24"/>
                <w:szCs w:val="24"/>
                <w:lang w:val="uk-UA" w:eastAsia="ru-RU"/>
              </w:rPr>
            </w:pPr>
          </w:p>
        </w:tc>
        <w:tc>
          <w:tcPr>
            <w:tcW w:w="1194" w:type="dxa"/>
            <w:vMerge w:val="restart"/>
            <w:tcBorders>
              <w:top w:val="outset" w:sz="6" w:space="0" w:color="auto"/>
              <w:left w:val="outset" w:sz="6" w:space="0" w:color="auto"/>
              <w:bottom w:val="outset" w:sz="6" w:space="0" w:color="auto"/>
              <w:right w:val="outset" w:sz="6" w:space="0" w:color="auto"/>
            </w:tcBorders>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прогноз</w:t>
            </w:r>
          </w:p>
        </w:tc>
        <w:tc>
          <w:tcPr>
            <w:tcW w:w="1458" w:type="dxa"/>
            <w:gridSpan w:val="2"/>
            <w:tcBorders>
              <w:top w:val="outset" w:sz="6" w:space="0" w:color="auto"/>
              <w:left w:val="outset" w:sz="6" w:space="0" w:color="auto"/>
              <w:bottom w:val="outset" w:sz="6" w:space="0" w:color="auto"/>
              <w:right w:val="outset" w:sz="6" w:space="0" w:color="auto"/>
            </w:tcBorders>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відхилення до попереднього</w:t>
            </w:r>
            <w:r w:rsidR="00256365">
              <w:rPr>
                <w:rFonts w:ascii="Times New Roman" w:hAnsi="Times New Roman"/>
                <w:sz w:val="24"/>
                <w:szCs w:val="24"/>
                <w:lang w:val="uk-UA" w:eastAsia="ru-RU"/>
              </w:rPr>
              <w:t xml:space="preserve"> </w:t>
            </w:r>
            <w:r w:rsidRPr="00256365">
              <w:rPr>
                <w:rFonts w:ascii="Times New Roman" w:hAnsi="Times New Roman"/>
                <w:sz w:val="24"/>
                <w:szCs w:val="24"/>
                <w:lang w:val="uk-UA" w:eastAsia="ru-RU"/>
              </w:rPr>
              <w:t>року</w:t>
            </w:r>
          </w:p>
        </w:tc>
        <w:tc>
          <w:tcPr>
            <w:tcW w:w="1048" w:type="dxa"/>
            <w:vMerge w:val="restart"/>
            <w:tcBorders>
              <w:top w:val="outset" w:sz="6" w:space="0" w:color="auto"/>
              <w:left w:val="outset" w:sz="6" w:space="0" w:color="auto"/>
              <w:bottom w:val="outset" w:sz="6" w:space="0" w:color="auto"/>
              <w:right w:val="outset" w:sz="6" w:space="0" w:color="auto"/>
            </w:tcBorders>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прогноз</w:t>
            </w:r>
          </w:p>
        </w:tc>
        <w:tc>
          <w:tcPr>
            <w:tcW w:w="1618" w:type="dxa"/>
            <w:gridSpan w:val="2"/>
            <w:tcBorders>
              <w:top w:val="outset" w:sz="6" w:space="0" w:color="auto"/>
              <w:left w:val="outset" w:sz="6" w:space="0" w:color="auto"/>
              <w:bottom w:val="outset" w:sz="6" w:space="0" w:color="auto"/>
              <w:right w:val="outset" w:sz="6" w:space="0" w:color="auto"/>
            </w:tcBorders>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відхилення до попереднього</w:t>
            </w:r>
            <w:r w:rsidR="00256365">
              <w:rPr>
                <w:rFonts w:ascii="Times New Roman" w:hAnsi="Times New Roman"/>
                <w:sz w:val="24"/>
                <w:szCs w:val="24"/>
                <w:lang w:val="uk-UA" w:eastAsia="ru-RU"/>
              </w:rPr>
              <w:t xml:space="preserve"> </w:t>
            </w:r>
            <w:r w:rsidRPr="00256365">
              <w:rPr>
                <w:rFonts w:ascii="Times New Roman" w:hAnsi="Times New Roman"/>
                <w:sz w:val="24"/>
                <w:szCs w:val="24"/>
                <w:lang w:val="uk-UA" w:eastAsia="ru-RU"/>
              </w:rPr>
              <w:t>року</w:t>
            </w:r>
          </w:p>
        </w:tc>
        <w:tc>
          <w:tcPr>
            <w:tcW w:w="1307" w:type="dxa"/>
            <w:tcBorders>
              <w:top w:val="outset" w:sz="6" w:space="0" w:color="auto"/>
              <w:left w:val="outset" w:sz="6" w:space="0" w:color="auto"/>
              <w:bottom w:val="outset" w:sz="6" w:space="0" w:color="auto"/>
              <w:right w:val="outset" w:sz="6" w:space="0" w:color="auto"/>
            </w:tcBorders>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прогноз</w:t>
            </w:r>
          </w:p>
        </w:tc>
        <w:tc>
          <w:tcPr>
            <w:tcW w:w="1645" w:type="dxa"/>
            <w:gridSpan w:val="2"/>
            <w:tcBorders>
              <w:top w:val="outset" w:sz="6" w:space="0" w:color="auto"/>
              <w:left w:val="outset" w:sz="6" w:space="0" w:color="auto"/>
              <w:bottom w:val="outset" w:sz="6" w:space="0" w:color="auto"/>
            </w:tcBorders>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відхилення до попереднього</w:t>
            </w:r>
            <w:r w:rsidR="00256365">
              <w:rPr>
                <w:rFonts w:ascii="Times New Roman" w:hAnsi="Times New Roman"/>
                <w:sz w:val="24"/>
                <w:szCs w:val="24"/>
                <w:lang w:val="uk-UA" w:eastAsia="ru-RU"/>
              </w:rPr>
              <w:t xml:space="preserve"> </w:t>
            </w:r>
            <w:r w:rsidRPr="00256365">
              <w:rPr>
                <w:rFonts w:ascii="Times New Roman" w:hAnsi="Times New Roman"/>
                <w:sz w:val="24"/>
                <w:szCs w:val="24"/>
                <w:lang w:val="uk-UA" w:eastAsia="ru-RU"/>
              </w:rPr>
              <w:t>року</w:t>
            </w:r>
          </w:p>
        </w:tc>
      </w:tr>
      <w:tr w:rsidR="00F53460" w:rsidRPr="00F53460" w:rsidTr="00256365">
        <w:trPr>
          <w:trHeight w:val="374"/>
        </w:trPr>
        <w:tc>
          <w:tcPr>
            <w:tcW w:w="1519" w:type="dxa"/>
            <w:vMerge/>
            <w:tcBorders>
              <w:top w:val="outset" w:sz="6" w:space="0" w:color="auto"/>
              <w:bottom w:val="outset" w:sz="6" w:space="0" w:color="auto"/>
              <w:right w:val="outset" w:sz="6" w:space="0" w:color="auto"/>
            </w:tcBorders>
            <w:vAlign w:val="center"/>
            <w:hideMark/>
          </w:tcPr>
          <w:p w:rsidR="00B871CE" w:rsidRPr="00256365" w:rsidRDefault="00B871CE" w:rsidP="00256365">
            <w:pPr>
              <w:spacing w:after="0" w:line="240" w:lineRule="auto"/>
              <w:ind w:firstLine="709"/>
              <w:jc w:val="center"/>
              <w:rPr>
                <w:rFonts w:ascii="Times New Roman" w:hAnsi="Times New Roman"/>
                <w:sz w:val="24"/>
                <w:szCs w:val="24"/>
                <w:lang w:val="uk-UA" w:eastAsia="ru-RU"/>
              </w:rPr>
            </w:pPr>
          </w:p>
        </w:tc>
        <w:tc>
          <w:tcPr>
            <w:tcW w:w="1194" w:type="dxa"/>
            <w:vMerge/>
            <w:tcBorders>
              <w:top w:val="outset" w:sz="6" w:space="0" w:color="auto"/>
              <w:left w:val="outset" w:sz="6" w:space="0" w:color="auto"/>
              <w:bottom w:val="outset" w:sz="6" w:space="0" w:color="auto"/>
              <w:right w:val="outset" w:sz="6" w:space="0" w:color="auto"/>
            </w:tcBorders>
            <w:vAlign w:val="center"/>
            <w:hideMark/>
          </w:tcPr>
          <w:p w:rsidR="00B871CE" w:rsidRPr="00256365" w:rsidRDefault="00B871CE" w:rsidP="00256365">
            <w:pPr>
              <w:spacing w:after="0" w:line="240" w:lineRule="auto"/>
              <w:ind w:firstLine="709"/>
              <w:jc w:val="center"/>
              <w:rPr>
                <w:rFonts w:ascii="Times New Roman" w:hAnsi="Times New Roman"/>
                <w:sz w:val="24"/>
                <w:szCs w:val="24"/>
                <w:lang w:val="uk-UA" w:eastAsia="ru-RU"/>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w:t>
            </w:r>
          </w:p>
        </w:tc>
        <w:tc>
          <w:tcPr>
            <w:tcW w:w="603" w:type="dxa"/>
            <w:tcBorders>
              <w:top w:val="outset" w:sz="6" w:space="0" w:color="auto"/>
              <w:left w:val="outset" w:sz="6" w:space="0" w:color="auto"/>
              <w:bottom w:val="outset" w:sz="6" w:space="0" w:color="auto"/>
              <w:right w:val="outset" w:sz="6" w:space="0" w:color="auto"/>
            </w:tcBorders>
            <w:vAlign w:val="center"/>
            <w:hideMark/>
          </w:tcPr>
          <w:p w:rsidR="00B871CE" w:rsidRPr="00256365" w:rsidRDefault="00256365" w:rsidP="00256365">
            <w:pPr>
              <w:spacing w:after="360" w:line="240" w:lineRule="auto"/>
              <w:ind w:firstLine="709"/>
              <w:jc w:val="center"/>
              <w:rPr>
                <w:rFonts w:ascii="Times New Roman" w:hAnsi="Times New Roman"/>
                <w:sz w:val="24"/>
                <w:szCs w:val="24"/>
                <w:lang w:val="uk-UA" w:eastAsia="ru-RU"/>
              </w:rPr>
            </w:pPr>
            <w:r>
              <w:rPr>
                <w:rFonts w:ascii="Times New Roman" w:hAnsi="Times New Roman"/>
                <w:sz w:val="24"/>
                <w:szCs w:val="24"/>
                <w:lang w:val="uk-UA" w:eastAsia="ru-RU"/>
              </w:rPr>
              <w:t>%</w:t>
            </w:r>
            <w:r w:rsidR="00B871CE" w:rsidRPr="00256365">
              <w:rPr>
                <w:rFonts w:ascii="Times New Roman" w:hAnsi="Times New Roman"/>
                <w:sz w:val="24"/>
                <w:szCs w:val="24"/>
                <w:lang w:val="uk-UA" w:eastAsia="ru-RU"/>
              </w:rPr>
              <w:t>%</w:t>
            </w:r>
          </w:p>
        </w:tc>
        <w:tc>
          <w:tcPr>
            <w:tcW w:w="1048" w:type="dxa"/>
            <w:vMerge/>
            <w:tcBorders>
              <w:top w:val="outset" w:sz="6" w:space="0" w:color="auto"/>
              <w:left w:val="outset" w:sz="6" w:space="0" w:color="auto"/>
              <w:bottom w:val="outset" w:sz="6" w:space="0" w:color="auto"/>
              <w:right w:val="outset" w:sz="6" w:space="0" w:color="auto"/>
            </w:tcBorders>
            <w:vAlign w:val="center"/>
            <w:hideMark/>
          </w:tcPr>
          <w:p w:rsidR="00B871CE" w:rsidRPr="00256365" w:rsidRDefault="00B871CE" w:rsidP="00256365">
            <w:pPr>
              <w:spacing w:after="0" w:line="240" w:lineRule="auto"/>
              <w:ind w:firstLine="709"/>
              <w:jc w:val="center"/>
              <w:rPr>
                <w:rFonts w:ascii="Times New Roman" w:hAnsi="Times New Roman"/>
                <w:sz w:val="24"/>
                <w:szCs w:val="24"/>
                <w:lang w:val="uk-UA" w:eastAsia="ru-RU"/>
              </w:rPr>
            </w:pPr>
          </w:p>
        </w:tc>
        <w:tc>
          <w:tcPr>
            <w:tcW w:w="1013" w:type="dxa"/>
            <w:tcBorders>
              <w:top w:val="outset" w:sz="6" w:space="0" w:color="auto"/>
              <w:left w:val="outset" w:sz="6" w:space="0" w:color="auto"/>
              <w:bottom w:val="outset" w:sz="6" w:space="0" w:color="auto"/>
              <w:right w:val="outset" w:sz="6" w:space="0" w:color="auto"/>
            </w:tcBorders>
            <w:vAlign w:val="center"/>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w:t>
            </w:r>
          </w:p>
        </w:tc>
        <w:tc>
          <w:tcPr>
            <w:tcW w:w="605" w:type="dxa"/>
            <w:tcBorders>
              <w:top w:val="outset" w:sz="6" w:space="0" w:color="auto"/>
              <w:left w:val="outset" w:sz="6" w:space="0" w:color="auto"/>
              <w:bottom w:val="outset" w:sz="6" w:space="0" w:color="auto"/>
              <w:right w:val="outset" w:sz="6" w:space="0" w:color="auto"/>
            </w:tcBorders>
            <w:vAlign w:val="center"/>
            <w:hideMark/>
          </w:tcPr>
          <w:p w:rsidR="00B871CE" w:rsidRPr="00256365" w:rsidRDefault="00256365" w:rsidP="00256365">
            <w:pPr>
              <w:spacing w:after="360" w:line="240" w:lineRule="auto"/>
              <w:ind w:firstLine="709"/>
              <w:jc w:val="center"/>
              <w:rPr>
                <w:rFonts w:ascii="Times New Roman" w:hAnsi="Times New Roman"/>
                <w:sz w:val="24"/>
                <w:szCs w:val="24"/>
                <w:lang w:val="uk-UA" w:eastAsia="ru-RU"/>
              </w:rPr>
            </w:pPr>
            <w:r w:rsidRPr="00256365">
              <w:rPr>
                <w:rFonts w:ascii="Times New Roman" w:hAnsi="Times New Roman"/>
                <w:sz w:val="24"/>
                <w:szCs w:val="24"/>
                <w:lang w:val="uk-UA" w:eastAsia="ru-RU"/>
              </w:rPr>
              <w:t>%</w:t>
            </w:r>
            <w:r w:rsidR="00B871CE" w:rsidRPr="00256365">
              <w:rPr>
                <w:rFonts w:ascii="Times New Roman" w:hAnsi="Times New Roman"/>
                <w:sz w:val="24"/>
                <w:szCs w:val="24"/>
                <w:lang w:val="uk-UA" w:eastAsia="ru-RU"/>
              </w:rPr>
              <w:t>%</w:t>
            </w:r>
          </w:p>
        </w:tc>
        <w:tc>
          <w:tcPr>
            <w:tcW w:w="1307" w:type="dxa"/>
            <w:tcBorders>
              <w:top w:val="outset" w:sz="6" w:space="0" w:color="auto"/>
              <w:left w:val="outset" w:sz="6" w:space="0" w:color="auto"/>
              <w:bottom w:val="outset" w:sz="6" w:space="0" w:color="auto"/>
              <w:right w:val="outset" w:sz="6" w:space="0" w:color="auto"/>
            </w:tcBorders>
            <w:vAlign w:val="center"/>
            <w:hideMark/>
          </w:tcPr>
          <w:p w:rsidR="00B871CE" w:rsidRPr="00256365" w:rsidRDefault="00B871CE" w:rsidP="00256365">
            <w:pPr>
              <w:spacing w:after="360" w:line="240" w:lineRule="auto"/>
              <w:ind w:firstLine="709"/>
              <w:jc w:val="center"/>
              <w:rPr>
                <w:rFonts w:ascii="Times New Roman" w:hAnsi="Times New Roman"/>
                <w:sz w:val="24"/>
                <w:szCs w:val="24"/>
                <w:lang w:val="uk-UA" w:eastAsia="ru-RU"/>
              </w:rPr>
            </w:pPr>
          </w:p>
        </w:tc>
        <w:tc>
          <w:tcPr>
            <w:tcW w:w="742" w:type="dxa"/>
            <w:tcBorders>
              <w:top w:val="outset" w:sz="6" w:space="0" w:color="auto"/>
              <w:left w:val="outset" w:sz="6" w:space="0" w:color="auto"/>
              <w:bottom w:val="outset" w:sz="6" w:space="0" w:color="auto"/>
              <w:right w:val="outset" w:sz="6" w:space="0" w:color="auto"/>
            </w:tcBorders>
            <w:vAlign w:val="center"/>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w:t>
            </w:r>
          </w:p>
        </w:tc>
        <w:tc>
          <w:tcPr>
            <w:tcW w:w="903" w:type="dxa"/>
            <w:tcBorders>
              <w:top w:val="outset" w:sz="6" w:space="0" w:color="auto"/>
              <w:left w:val="outset" w:sz="6" w:space="0" w:color="auto"/>
              <w:bottom w:val="outset" w:sz="6" w:space="0" w:color="auto"/>
            </w:tcBorders>
            <w:vAlign w:val="center"/>
            <w:hideMark/>
          </w:tcPr>
          <w:p w:rsidR="00B871CE" w:rsidRPr="00256365" w:rsidRDefault="00B871CE" w:rsidP="00256365">
            <w:pPr>
              <w:spacing w:after="360" w:line="240" w:lineRule="auto"/>
              <w:ind w:firstLine="709"/>
              <w:jc w:val="center"/>
              <w:rPr>
                <w:rFonts w:ascii="Times New Roman" w:hAnsi="Times New Roman"/>
                <w:sz w:val="24"/>
                <w:szCs w:val="24"/>
                <w:lang w:val="uk-UA" w:eastAsia="ru-RU"/>
              </w:rPr>
            </w:pPr>
            <w:r w:rsidRPr="00256365">
              <w:rPr>
                <w:rFonts w:ascii="Times New Roman" w:hAnsi="Times New Roman"/>
                <w:sz w:val="24"/>
                <w:szCs w:val="24"/>
                <w:lang w:val="uk-UA" w:eastAsia="ru-RU"/>
              </w:rPr>
              <w:t>%</w:t>
            </w:r>
          </w:p>
        </w:tc>
      </w:tr>
      <w:tr w:rsidR="00256365" w:rsidRPr="00F53460" w:rsidTr="00256365">
        <w:tc>
          <w:tcPr>
            <w:tcW w:w="1519" w:type="dxa"/>
            <w:tcBorders>
              <w:top w:val="outset" w:sz="6" w:space="0" w:color="auto"/>
              <w:bottom w:val="outset" w:sz="6" w:space="0" w:color="auto"/>
              <w:right w:val="outset" w:sz="6" w:space="0" w:color="auto"/>
            </w:tcBorders>
            <w:hideMark/>
          </w:tcPr>
          <w:p w:rsidR="00B871CE" w:rsidRPr="00AC2529" w:rsidRDefault="00B871CE" w:rsidP="00AC2529">
            <w:pPr>
              <w:spacing w:after="360" w:line="240" w:lineRule="auto"/>
              <w:rPr>
                <w:rFonts w:ascii="Times New Roman" w:hAnsi="Times New Roman"/>
                <w:sz w:val="28"/>
                <w:szCs w:val="28"/>
                <w:lang w:val="uk-UA" w:eastAsia="ru-RU"/>
              </w:rPr>
            </w:pPr>
            <w:r w:rsidRPr="00AC2529">
              <w:rPr>
                <w:rFonts w:ascii="Times New Roman" w:hAnsi="Times New Roman"/>
                <w:sz w:val="28"/>
                <w:szCs w:val="28"/>
                <w:lang w:val="uk-UA" w:eastAsia="ru-RU"/>
              </w:rPr>
              <w:t>Всього</w:t>
            </w:r>
          </w:p>
        </w:tc>
        <w:tc>
          <w:tcPr>
            <w:tcW w:w="1194" w:type="dxa"/>
            <w:tcBorders>
              <w:top w:val="outset" w:sz="6" w:space="0" w:color="auto"/>
              <w:left w:val="outset" w:sz="6" w:space="0" w:color="auto"/>
              <w:bottom w:val="outset" w:sz="6" w:space="0" w:color="auto"/>
              <w:right w:val="outset" w:sz="6" w:space="0" w:color="auto"/>
            </w:tcBorders>
            <w:hideMark/>
          </w:tcPr>
          <w:p w:rsidR="00B871CE" w:rsidRPr="00256365" w:rsidRDefault="0070319F"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143 277,7</w:t>
            </w:r>
          </w:p>
        </w:tc>
        <w:tc>
          <w:tcPr>
            <w:tcW w:w="855" w:type="dxa"/>
            <w:tcBorders>
              <w:top w:val="outset" w:sz="6" w:space="0" w:color="auto"/>
              <w:left w:val="outset" w:sz="6" w:space="0" w:color="auto"/>
              <w:bottom w:val="outset" w:sz="6" w:space="0" w:color="auto"/>
              <w:right w:val="outset" w:sz="6" w:space="0" w:color="auto"/>
            </w:tcBorders>
            <w:hideMark/>
          </w:tcPr>
          <w:p w:rsidR="00B871CE" w:rsidRPr="00256365" w:rsidRDefault="0070319F"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13 155,1</w:t>
            </w:r>
          </w:p>
        </w:tc>
        <w:tc>
          <w:tcPr>
            <w:tcW w:w="603" w:type="dxa"/>
            <w:tcBorders>
              <w:top w:val="outset" w:sz="6" w:space="0" w:color="auto"/>
              <w:left w:val="outset" w:sz="6" w:space="0" w:color="auto"/>
              <w:bottom w:val="outset" w:sz="6" w:space="0" w:color="auto"/>
              <w:right w:val="outset" w:sz="6" w:space="0" w:color="auto"/>
            </w:tcBorders>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1</w:t>
            </w:r>
            <w:r w:rsidR="00432683" w:rsidRPr="00256365">
              <w:rPr>
                <w:rFonts w:ascii="Times New Roman" w:hAnsi="Times New Roman"/>
                <w:sz w:val="24"/>
                <w:szCs w:val="24"/>
                <w:lang w:val="uk-UA"/>
              </w:rPr>
              <w:t>10,</w:t>
            </w:r>
            <w:r w:rsidR="0070319F" w:rsidRPr="00256365">
              <w:rPr>
                <w:rFonts w:ascii="Times New Roman" w:hAnsi="Times New Roman"/>
                <w:sz w:val="24"/>
                <w:szCs w:val="24"/>
                <w:lang w:val="uk-UA"/>
              </w:rPr>
              <w:t>1</w:t>
            </w:r>
          </w:p>
        </w:tc>
        <w:tc>
          <w:tcPr>
            <w:tcW w:w="1048" w:type="dxa"/>
            <w:tcBorders>
              <w:top w:val="outset" w:sz="6" w:space="0" w:color="auto"/>
              <w:left w:val="outset" w:sz="6" w:space="0" w:color="auto"/>
              <w:bottom w:val="outset" w:sz="6" w:space="0" w:color="auto"/>
              <w:right w:val="outset" w:sz="6" w:space="0" w:color="auto"/>
            </w:tcBorders>
            <w:hideMark/>
          </w:tcPr>
          <w:p w:rsidR="00B871CE" w:rsidRPr="00256365" w:rsidRDefault="0070319F"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150 218,9</w:t>
            </w:r>
          </w:p>
        </w:tc>
        <w:tc>
          <w:tcPr>
            <w:tcW w:w="1013" w:type="dxa"/>
            <w:tcBorders>
              <w:top w:val="outset" w:sz="6" w:space="0" w:color="auto"/>
              <w:left w:val="outset" w:sz="6" w:space="0" w:color="auto"/>
              <w:bottom w:val="outset" w:sz="6" w:space="0" w:color="auto"/>
              <w:right w:val="outset" w:sz="6" w:space="0" w:color="auto"/>
            </w:tcBorders>
            <w:hideMark/>
          </w:tcPr>
          <w:p w:rsidR="00B871CE" w:rsidRPr="00256365" w:rsidRDefault="0070319F"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6 941,3</w:t>
            </w:r>
          </w:p>
        </w:tc>
        <w:tc>
          <w:tcPr>
            <w:tcW w:w="605" w:type="dxa"/>
            <w:tcBorders>
              <w:top w:val="outset" w:sz="6" w:space="0" w:color="auto"/>
              <w:left w:val="outset" w:sz="6" w:space="0" w:color="auto"/>
              <w:bottom w:val="outset" w:sz="6" w:space="0" w:color="auto"/>
              <w:right w:val="outset" w:sz="6" w:space="0" w:color="auto"/>
            </w:tcBorders>
            <w:hideMark/>
          </w:tcPr>
          <w:p w:rsidR="00B871CE" w:rsidRPr="00256365" w:rsidRDefault="007D50B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104,8</w:t>
            </w:r>
          </w:p>
        </w:tc>
        <w:tc>
          <w:tcPr>
            <w:tcW w:w="1307" w:type="dxa"/>
            <w:tcBorders>
              <w:top w:val="outset" w:sz="6" w:space="0" w:color="auto"/>
              <w:left w:val="outset" w:sz="6" w:space="0" w:color="auto"/>
              <w:bottom w:val="outset" w:sz="6" w:space="0" w:color="auto"/>
              <w:right w:val="outset" w:sz="6" w:space="0" w:color="auto"/>
            </w:tcBorders>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4 735,6</w:t>
            </w:r>
          </w:p>
        </w:tc>
        <w:tc>
          <w:tcPr>
            <w:tcW w:w="742" w:type="dxa"/>
            <w:tcBorders>
              <w:top w:val="outset" w:sz="6" w:space="0" w:color="auto"/>
              <w:left w:val="outset" w:sz="6" w:space="0" w:color="auto"/>
              <w:bottom w:val="outset" w:sz="6" w:space="0" w:color="auto"/>
              <w:right w:val="outset" w:sz="6" w:space="0" w:color="auto"/>
            </w:tcBorders>
            <w:hideMark/>
          </w:tcPr>
          <w:p w:rsidR="00B871CE" w:rsidRPr="00256365" w:rsidRDefault="007D50B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8 531,2</w:t>
            </w:r>
          </w:p>
        </w:tc>
        <w:tc>
          <w:tcPr>
            <w:tcW w:w="903" w:type="dxa"/>
            <w:tcBorders>
              <w:top w:val="outset" w:sz="6" w:space="0" w:color="auto"/>
              <w:left w:val="outset" w:sz="6" w:space="0" w:color="auto"/>
              <w:bottom w:val="outset" w:sz="6" w:space="0" w:color="auto"/>
            </w:tcBorders>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10</w:t>
            </w:r>
            <w:r w:rsidR="007D50BE" w:rsidRPr="00256365">
              <w:rPr>
                <w:rFonts w:ascii="Times New Roman" w:hAnsi="Times New Roman"/>
                <w:sz w:val="24"/>
                <w:szCs w:val="24"/>
                <w:lang w:val="uk-UA" w:eastAsia="ru-RU"/>
              </w:rPr>
              <w:t>5</w:t>
            </w:r>
            <w:r w:rsidRPr="00256365">
              <w:rPr>
                <w:rFonts w:ascii="Times New Roman" w:hAnsi="Times New Roman"/>
                <w:sz w:val="24"/>
                <w:szCs w:val="24"/>
                <w:lang w:val="uk-UA" w:eastAsia="ru-RU"/>
              </w:rPr>
              <w:t>,</w:t>
            </w:r>
            <w:r w:rsidR="007D50BE" w:rsidRPr="00256365">
              <w:rPr>
                <w:rFonts w:ascii="Times New Roman" w:hAnsi="Times New Roman"/>
                <w:sz w:val="24"/>
                <w:szCs w:val="24"/>
                <w:lang w:val="uk-UA" w:eastAsia="ru-RU"/>
              </w:rPr>
              <w:t>7</w:t>
            </w:r>
          </w:p>
        </w:tc>
      </w:tr>
      <w:tr w:rsidR="00256365" w:rsidRPr="00F53460" w:rsidTr="00256365">
        <w:tc>
          <w:tcPr>
            <w:tcW w:w="1519" w:type="dxa"/>
            <w:tcBorders>
              <w:top w:val="outset" w:sz="6" w:space="0" w:color="auto"/>
              <w:bottom w:val="outset" w:sz="6" w:space="0" w:color="auto"/>
              <w:right w:val="outset" w:sz="6" w:space="0" w:color="auto"/>
            </w:tcBorders>
            <w:hideMark/>
          </w:tcPr>
          <w:p w:rsidR="00B871CE" w:rsidRPr="00AC2529" w:rsidRDefault="0070319F" w:rsidP="00256365">
            <w:pPr>
              <w:spacing w:after="360" w:line="240" w:lineRule="auto"/>
              <w:rPr>
                <w:rFonts w:ascii="Times New Roman" w:hAnsi="Times New Roman"/>
                <w:sz w:val="28"/>
                <w:szCs w:val="28"/>
                <w:lang w:val="uk-UA" w:eastAsia="ru-RU"/>
              </w:rPr>
            </w:pPr>
            <w:r w:rsidRPr="00AC2529">
              <w:rPr>
                <w:rFonts w:ascii="Times New Roman" w:hAnsi="Times New Roman"/>
                <w:iCs/>
                <w:sz w:val="28"/>
                <w:szCs w:val="28"/>
                <w:lang w:val="uk-UA" w:eastAsia="ru-RU"/>
              </w:rPr>
              <w:t>з</w:t>
            </w:r>
            <w:r w:rsidR="00B871CE" w:rsidRPr="00AC2529">
              <w:rPr>
                <w:rFonts w:ascii="Times New Roman" w:hAnsi="Times New Roman"/>
                <w:iCs/>
                <w:sz w:val="28"/>
                <w:szCs w:val="28"/>
                <w:lang w:val="uk-UA" w:eastAsia="ru-RU"/>
              </w:rPr>
              <w:t>агальний</w:t>
            </w:r>
            <w:r w:rsidRPr="00AC2529">
              <w:rPr>
                <w:rFonts w:ascii="Times New Roman" w:hAnsi="Times New Roman"/>
                <w:iCs/>
                <w:sz w:val="28"/>
                <w:szCs w:val="28"/>
                <w:lang w:val="uk-UA" w:eastAsia="ru-RU"/>
              </w:rPr>
              <w:t xml:space="preserve"> </w:t>
            </w:r>
            <w:r w:rsidR="00B871CE" w:rsidRPr="00AC2529">
              <w:rPr>
                <w:rFonts w:ascii="Times New Roman" w:hAnsi="Times New Roman"/>
                <w:iCs/>
                <w:sz w:val="28"/>
                <w:szCs w:val="28"/>
                <w:lang w:val="uk-UA" w:eastAsia="ru-RU"/>
              </w:rPr>
              <w:t>фонд</w:t>
            </w:r>
          </w:p>
        </w:tc>
        <w:tc>
          <w:tcPr>
            <w:tcW w:w="1194" w:type="dxa"/>
            <w:tcBorders>
              <w:top w:val="outset" w:sz="6" w:space="0" w:color="auto"/>
              <w:left w:val="outset" w:sz="6" w:space="0" w:color="auto"/>
              <w:bottom w:val="outset" w:sz="6" w:space="0" w:color="auto"/>
              <w:right w:val="outset" w:sz="6" w:space="0" w:color="auto"/>
            </w:tcBorders>
            <w:hideMark/>
          </w:tcPr>
          <w:p w:rsidR="00B871CE" w:rsidRPr="00256365" w:rsidRDefault="00432683"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rPr>
              <w:t>133</w:t>
            </w:r>
            <w:r w:rsidR="0070319F" w:rsidRPr="00256365">
              <w:rPr>
                <w:rFonts w:ascii="Times New Roman" w:hAnsi="Times New Roman"/>
                <w:sz w:val="24"/>
                <w:szCs w:val="24"/>
                <w:lang w:val="uk-UA"/>
              </w:rPr>
              <w:t> </w:t>
            </w:r>
            <w:r w:rsidRPr="00256365">
              <w:rPr>
                <w:rFonts w:ascii="Times New Roman" w:hAnsi="Times New Roman"/>
                <w:sz w:val="24"/>
                <w:szCs w:val="24"/>
                <w:lang w:val="uk-UA"/>
              </w:rPr>
              <w:t>619</w:t>
            </w:r>
            <w:r w:rsidR="0070319F" w:rsidRPr="00256365">
              <w:rPr>
                <w:rFonts w:ascii="Times New Roman" w:hAnsi="Times New Roman"/>
                <w:sz w:val="24"/>
                <w:szCs w:val="24"/>
                <w:lang w:val="uk-UA"/>
              </w:rPr>
              <w:t>,2</w:t>
            </w:r>
          </w:p>
        </w:tc>
        <w:tc>
          <w:tcPr>
            <w:tcW w:w="855" w:type="dxa"/>
            <w:tcBorders>
              <w:top w:val="outset" w:sz="6" w:space="0" w:color="auto"/>
              <w:left w:val="outset" w:sz="6" w:space="0" w:color="auto"/>
              <w:bottom w:val="outset" w:sz="6" w:space="0" w:color="auto"/>
              <w:right w:val="outset" w:sz="6" w:space="0" w:color="auto"/>
            </w:tcBorders>
            <w:hideMark/>
          </w:tcPr>
          <w:p w:rsidR="00B871CE" w:rsidRPr="00256365" w:rsidRDefault="00432683"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rPr>
              <w:t>12</w:t>
            </w:r>
            <w:r w:rsidR="0070319F" w:rsidRPr="00256365">
              <w:rPr>
                <w:rFonts w:ascii="Times New Roman" w:hAnsi="Times New Roman"/>
                <w:sz w:val="24"/>
                <w:szCs w:val="24"/>
                <w:lang w:val="uk-UA"/>
              </w:rPr>
              <w:t> </w:t>
            </w:r>
            <w:r w:rsidRPr="00256365">
              <w:rPr>
                <w:rFonts w:ascii="Times New Roman" w:hAnsi="Times New Roman"/>
                <w:sz w:val="24"/>
                <w:szCs w:val="24"/>
                <w:lang w:val="uk-UA"/>
              </w:rPr>
              <w:t>631</w:t>
            </w:r>
            <w:r w:rsidR="0070319F" w:rsidRPr="00256365">
              <w:rPr>
                <w:rFonts w:ascii="Times New Roman" w:hAnsi="Times New Roman"/>
                <w:sz w:val="24"/>
                <w:szCs w:val="24"/>
                <w:lang w:val="uk-UA"/>
              </w:rPr>
              <w:t>,0</w:t>
            </w:r>
          </w:p>
        </w:tc>
        <w:tc>
          <w:tcPr>
            <w:tcW w:w="603" w:type="dxa"/>
            <w:tcBorders>
              <w:top w:val="outset" w:sz="6" w:space="0" w:color="auto"/>
              <w:left w:val="outset" w:sz="6" w:space="0" w:color="auto"/>
              <w:bottom w:val="outset" w:sz="6" w:space="0" w:color="auto"/>
              <w:right w:val="outset" w:sz="6" w:space="0" w:color="auto"/>
            </w:tcBorders>
            <w:hideMark/>
          </w:tcPr>
          <w:p w:rsidR="00B871CE" w:rsidRPr="00256365" w:rsidRDefault="00432683"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eastAsia="ru-RU"/>
              </w:rPr>
              <w:t>1</w:t>
            </w:r>
            <w:r w:rsidRPr="00256365">
              <w:rPr>
                <w:rFonts w:ascii="Times New Roman" w:hAnsi="Times New Roman"/>
                <w:sz w:val="24"/>
                <w:szCs w:val="24"/>
                <w:lang w:val="uk-UA"/>
              </w:rPr>
              <w:t>10,4</w:t>
            </w:r>
          </w:p>
        </w:tc>
        <w:tc>
          <w:tcPr>
            <w:tcW w:w="1048" w:type="dxa"/>
            <w:tcBorders>
              <w:top w:val="outset" w:sz="6" w:space="0" w:color="auto"/>
              <w:left w:val="outset" w:sz="6" w:space="0" w:color="auto"/>
              <w:bottom w:val="outset" w:sz="6" w:space="0" w:color="auto"/>
              <w:right w:val="outset" w:sz="6" w:space="0" w:color="auto"/>
            </w:tcBorders>
            <w:hideMark/>
          </w:tcPr>
          <w:p w:rsidR="00B871CE" w:rsidRPr="00256365" w:rsidRDefault="00432683"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rPr>
              <w:t>140</w:t>
            </w:r>
            <w:r w:rsidR="0070319F" w:rsidRPr="00256365">
              <w:rPr>
                <w:rFonts w:ascii="Times New Roman" w:hAnsi="Times New Roman"/>
                <w:sz w:val="24"/>
                <w:szCs w:val="24"/>
                <w:lang w:val="uk-UA"/>
              </w:rPr>
              <w:t> </w:t>
            </w:r>
            <w:r w:rsidRPr="00256365">
              <w:rPr>
                <w:rFonts w:ascii="Times New Roman" w:hAnsi="Times New Roman"/>
                <w:sz w:val="24"/>
                <w:szCs w:val="24"/>
                <w:lang w:val="uk-UA"/>
              </w:rPr>
              <w:t>436</w:t>
            </w:r>
            <w:r w:rsidR="0070319F" w:rsidRPr="00256365">
              <w:rPr>
                <w:rFonts w:ascii="Times New Roman" w:hAnsi="Times New Roman"/>
                <w:sz w:val="24"/>
                <w:szCs w:val="24"/>
                <w:lang w:val="uk-UA"/>
              </w:rPr>
              <w:t>,5</w:t>
            </w:r>
          </w:p>
        </w:tc>
        <w:tc>
          <w:tcPr>
            <w:tcW w:w="1013" w:type="dxa"/>
            <w:tcBorders>
              <w:top w:val="outset" w:sz="6" w:space="0" w:color="auto"/>
              <w:left w:val="outset" w:sz="6" w:space="0" w:color="auto"/>
              <w:bottom w:val="outset" w:sz="6" w:space="0" w:color="auto"/>
              <w:right w:val="outset" w:sz="6" w:space="0" w:color="auto"/>
            </w:tcBorders>
            <w:hideMark/>
          </w:tcPr>
          <w:p w:rsidR="00B871CE" w:rsidRPr="00256365" w:rsidRDefault="00432683"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rPr>
              <w:t>6</w:t>
            </w:r>
            <w:r w:rsidR="0070319F" w:rsidRPr="00256365">
              <w:rPr>
                <w:rFonts w:ascii="Times New Roman" w:hAnsi="Times New Roman"/>
                <w:sz w:val="24"/>
                <w:szCs w:val="24"/>
                <w:lang w:val="uk-UA"/>
              </w:rPr>
              <w:t> 817,4</w:t>
            </w:r>
          </w:p>
        </w:tc>
        <w:tc>
          <w:tcPr>
            <w:tcW w:w="605" w:type="dxa"/>
            <w:tcBorders>
              <w:top w:val="outset" w:sz="6" w:space="0" w:color="auto"/>
              <w:left w:val="outset" w:sz="6" w:space="0" w:color="auto"/>
              <w:bottom w:val="outset" w:sz="6" w:space="0" w:color="auto"/>
              <w:right w:val="outset" w:sz="6" w:space="0" w:color="auto"/>
            </w:tcBorders>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iCs/>
                <w:sz w:val="24"/>
                <w:szCs w:val="24"/>
                <w:lang w:val="uk-UA" w:eastAsia="ru-RU"/>
              </w:rPr>
              <w:t>1</w:t>
            </w:r>
            <w:r w:rsidR="00432683" w:rsidRPr="00256365">
              <w:rPr>
                <w:rFonts w:ascii="Times New Roman" w:hAnsi="Times New Roman"/>
                <w:iCs/>
                <w:sz w:val="24"/>
                <w:szCs w:val="24"/>
                <w:lang w:val="uk-UA" w:eastAsia="ru-RU"/>
              </w:rPr>
              <w:t>0</w:t>
            </w:r>
            <w:r w:rsidR="00432683" w:rsidRPr="00256365">
              <w:rPr>
                <w:rFonts w:ascii="Times New Roman" w:hAnsi="Times New Roman"/>
                <w:sz w:val="24"/>
                <w:szCs w:val="24"/>
                <w:lang w:val="uk-UA"/>
              </w:rPr>
              <w:t>5,1</w:t>
            </w:r>
          </w:p>
        </w:tc>
        <w:tc>
          <w:tcPr>
            <w:tcW w:w="1307" w:type="dxa"/>
            <w:tcBorders>
              <w:top w:val="outset" w:sz="6" w:space="0" w:color="auto"/>
              <w:left w:val="outset" w:sz="6" w:space="0" w:color="auto"/>
              <w:bottom w:val="outset" w:sz="6" w:space="0" w:color="auto"/>
              <w:right w:val="outset" w:sz="6" w:space="0" w:color="auto"/>
            </w:tcBorders>
            <w:hideMark/>
          </w:tcPr>
          <w:p w:rsidR="00B871CE" w:rsidRPr="00256365" w:rsidRDefault="00432683"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rPr>
              <w:t>146 870 304</w:t>
            </w:r>
          </w:p>
        </w:tc>
        <w:tc>
          <w:tcPr>
            <w:tcW w:w="742" w:type="dxa"/>
            <w:tcBorders>
              <w:top w:val="outset" w:sz="6" w:space="0" w:color="auto"/>
              <w:left w:val="outset" w:sz="6" w:space="0" w:color="auto"/>
              <w:bottom w:val="outset" w:sz="6" w:space="0" w:color="auto"/>
              <w:right w:val="outset" w:sz="6" w:space="0" w:color="auto"/>
            </w:tcBorders>
            <w:hideMark/>
          </w:tcPr>
          <w:p w:rsidR="00B871CE" w:rsidRPr="00256365" w:rsidRDefault="00432683"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rPr>
              <w:t>8</w:t>
            </w:r>
            <w:r w:rsidR="007D50BE" w:rsidRPr="00256365">
              <w:rPr>
                <w:rFonts w:ascii="Times New Roman" w:hAnsi="Times New Roman"/>
                <w:sz w:val="24"/>
                <w:szCs w:val="24"/>
                <w:lang w:val="uk-UA"/>
              </w:rPr>
              <w:t> </w:t>
            </w:r>
            <w:r w:rsidRPr="00256365">
              <w:rPr>
                <w:rFonts w:ascii="Times New Roman" w:hAnsi="Times New Roman"/>
                <w:sz w:val="24"/>
                <w:szCs w:val="24"/>
                <w:lang w:val="uk-UA"/>
              </w:rPr>
              <w:t>452</w:t>
            </w:r>
            <w:r w:rsidR="007D50BE" w:rsidRPr="00256365">
              <w:rPr>
                <w:rFonts w:ascii="Times New Roman" w:hAnsi="Times New Roman"/>
                <w:sz w:val="24"/>
                <w:szCs w:val="24"/>
                <w:lang w:val="uk-UA"/>
              </w:rPr>
              <w:t>,3</w:t>
            </w:r>
          </w:p>
        </w:tc>
        <w:tc>
          <w:tcPr>
            <w:tcW w:w="903" w:type="dxa"/>
            <w:tcBorders>
              <w:top w:val="outset" w:sz="6" w:space="0" w:color="auto"/>
              <w:left w:val="outset" w:sz="6" w:space="0" w:color="auto"/>
              <w:bottom w:val="outset" w:sz="6" w:space="0" w:color="auto"/>
            </w:tcBorders>
            <w:hideMark/>
          </w:tcPr>
          <w:p w:rsidR="00B871CE" w:rsidRPr="00256365" w:rsidRDefault="00B871CE" w:rsidP="00256365">
            <w:pPr>
              <w:spacing w:after="360" w:line="240" w:lineRule="auto"/>
              <w:jc w:val="center"/>
              <w:rPr>
                <w:rFonts w:ascii="Times New Roman" w:hAnsi="Times New Roman"/>
                <w:sz w:val="24"/>
                <w:szCs w:val="24"/>
                <w:lang w:val="uk-UA" w:eastAsia="ru-RU"/>
              </w:rPr>
            </w:pPr>
            <w:r w:rsidRPr="00256365">
              <w:rPr>
                <w:rFonts w:ascii="Times New Roman" w:hAnsi="Times New Roman"/>
                <w:iCs/>
                <w:sz w:val="24"/>
                <w:szCs w:val="24"/>
                <w:lang w:val="uk-UA" w:eastAsia="ru-RU"/>
              </w:rPr>
              <w:t>106,</w:t>
            </w:r>
            <w:r w:rsidR="007D50BE" w:rsidRPr="00256365">
              <w:rPr>
                <w:rFonts w:ascii="Times New Roman" w:hAnsi="Times New Roman"/>
                <w:iCs/>
                <w:sz w:val="24"/>
                <w:szCs w:val="24"/>
                <w:lang w:val="uk-UA" w:eastAsia="ru-RU"/>
              </w:rPr>
              <w:t>2</w:t>
            </w:r>
          </w:p>
        </w:tc>
      </w:tr>
      <w:tr w:rsidR="00256365" w:rsidRPr="00F53460" w:rsidTr="00256365">
        <w:tc>
          <w:tcPr>
            <w:tcW w:w="1519" w:type="dxa"/>
            <w:tcBorders>
              <w:top w:val="outset" w:sz="6" w:space="0" w:color="auto"/>
              <w:bottom w:val="outset" w:sz="6" w:space="0" w:color="auto"/>
              <w:right w:val="outset" w:sz="6" w:space="0" w:color="auto"/>
            </w:tcBorders>
            <w:hideMark/>
          </w:tcPr>
          <w:p w:rsidR="00B871CE" w:rsidRPr="00AC2529" w:rsidRDefault="00B871CE" w:rsidP="00256365">
            <w:pPr>
              <w:spacing w:after="360" w:line="240" w:lineRule="auto"/>
              <w:rPr>
                <w:rFonts w:ascii="Times New Roman" w:hAnsi="Times New Roman"/>
                <w:sz w:val="28"/>
                <w:szCs w:val="28"/>
                <w:lang w:val="uk-UA" w:eastAsia="ru-RU"/>
              </w:rPr>
            </w:pPr>
            <w:r w:rsidRPr="00AC2529">
              <w:rPr>
                <w:rFonts w:ascii="Times New Roman" w:hAnsi="Times New Roman"/>
                <w:iCs/>
                <w:sz w:val="28"/>
                <w:szCs w:val="28"/>
                <w:lang w:val="uk-UA" w:eastAsia="ru-RU"/>
              </w:rPr>
              <w:t>спеціальний фонд</w:t>
            </w:r>
          </w:p>
        </w:tc>
        <w:tc>
          <w:tcPr>
            <w:tcW w:w="1194" w:type="dxa"/>
            <w:tcBorders>
              <w:top w:val="outset" w:sz="6" w:space="0" w:color="auto"/>
              <w:left w:val="outset" w:sz="6" w:space="0" w:color="auto"/>
              <w:bottom w:val="outset" w:sz="6" w:space="0" w:color="auto"/>
              <w:right w:val="outset" w:sz="6" w:space="0" w:color="auto"/>
            </w:tcBorders>
            <w:hideMark/>
          </w:tcPr>
          <w:p w:rsidR="00B871CE" w:rsidRPr="00256365" w:rsidRDefault="00432683"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rPr>
              <w:t>9</w:t>
            </w:r>
            <w:r w:rsidR="0070319F" w:rsidRPr="00256365">
              <w:rPr>
                <w:rFonts w:ascii="Times New Roman" w:hAnsi="Times New Roman"/>
                <w:sz w:val="24"/>
                <w:szCs w:val="24"/>
                <w:lang w:val="uk-UA"/>
              </w:rPr>
              <w:t> </w:t>
            </w:r>
            <w:r w:rsidRPr="00256365">
              <w:rPr>
                <w:rFonts w:ascii="Times New Roman" w:hAnsi="Times New Roman"/>
                <w:sz w:val="24"/>
                <w:szCs w:val="24"/>
                <w:lang w:val="uk-UA"/>
              </w:rPr>
              <w:t>658</w:t>
            </w:r>
            <w:r w:rsidR="0070319F" w:rsidRPr="00256365">
              <w:rPr>
                <w:rFonts w:ascii="Times New Roman" w:hAnsi="Times New Roman"/>
                <w:sz w:val="24"/>
                <w:szCs w:val="24"/>
                <w:lang w:val="uk-UA"/>
              </w:rPr>
              <w:t>,5</w:t>
            </w:r>
          </w:p>
        </w:tc>
        <w:tc>
          <w:tcPr>
            <w:tcW w:w="855" w:type="dxa"/>
            <w:tcBorders>
              <w:top w:val="outset" w:sz="6" w:space="0" w:color="auto"/>
              <w:left w:val="outset" w:sz="6" w:space="0" w:color="auto"/>
              <w:bottom w:val="outset" w:sz="6" w:space="0" w:color="auto"/>
              <w:right w:val="outset" w:sz="6" w:space="0" w:color="auto"/>
            </w:tcBorders>
            <w:hideMark/>
          </w:tcPr>
          <w:p w:rsidR="00B871CE" w:rsidRPr="00256365" w:rsidRDefault="0070319F" w:rsidP="00256365">
            <w:pPr>
              <w:spacing w:after="360" w:line="240" w:lineRule="auto"/>
              <w:jc w:val="center"/>
              <w:rPr>
                <w:rFonts w:ascii="Times New Roman" w:hAnsi="Times New Roman"/>
                <w:sz w:val="24"/>
                <w:szCs w:val="24"/>
                <w:lang w:val="uk-UA" w:eastAsia="ru-RU"/>
              </w:rPr>
            </w:pPr>
            <w:r w:rsidRPr="00256365">
              <w:rPr>
                <w:rFonts w:ascii="Times New Roman" w:hAnsi="Times New Roman"/>
                <w:iCs/>
                <w:sz w:val="24"/>
                <w:szCs w:val="24"/>
                <w:lang w:val="uk-UA" w:eastAsia="ru-RU"/>
              </w:rPr>
              <w:t>524,1</w:t>
            </w:r>
          </w:p>
        </w:tc>
        <w:tc>
          <w:tcPr>
            <w:tcW w:w="603" w:type="dxa"/>
            <w:tcBorders>
              <w:top w:val="outset" w:sz="6" w:space="0" w:color="auto"/>
              <w:left w:val="outset" w:sz="6" w:space="0" w:color="auto"/>
              <w:bottom w:val="outset" w:sz="6" w:space="0" w:color="auto"/>
              <w:right w:val="outset" w:sz="6" w:space="0" w:color="auto"/>
            </w:tcBorders>
            <w:hideMark/>
          </w:tcPr>
          <w:p w:rsidR="00B871CE" w:rsidRPr="00256365" w:rsidRDefault="00432683"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rPr>
              <w:t>100,6</w:t>
            </w:r>
          </w:p>
        </w:tc>
        <w:tc>
          <w:tcPr>
            <w:tcW w:w="1048" w:type="dxa"/>
            <w:tcBorders>
              <w:top w:val="outset" w:sz="6" w:space="0" w:color="auto"/>
              <w:left w:val="outset" w:sz="6" w:space="0" w:color="auto"/>
              <w:bottom w:val="outset" w:sz="6" w:space="0" w:color="auto"/>
              <w:right w:val="outset" w:sz="6" w:space="0" w:color="auto"/>
            </w:tcBorders>
            <w:hideMark/>
          </w:tcPr>
          <w:p w:rsidR="00B871CE" w:rsidRPr="00256365" w:rsidRDefault="00432683"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rPr>
              <w:t>9</w:t>
            </w:r>
            <w:r w:rsidR="0070319F" w:rsidRPr="00256365">
              <w:rPr>
                <w:rFonts w:ascii="Times New Roman" w:hAnsi="Times New Roman"/>
                <w:sz w:val="24"/>
                <w:szCs w:val="24"/>
                <w:lang w:val="uk-UA"/>
              </w:rPr>
              <w:t> </w:t>
            </w:r>
            <w:r w:rsidRPr="00256365">
              <w:rPr>
                <w:rFonts w:ascii="Times New Roman" w:hAnsi="Times New Roman"/>
                <w:sz w:val="24"/>
                <w:szCs w:val="24"/>
                <w:lang w:val="uk-UA"/>
              </w:rPr>
              <w:t>782</w:t>
            </w:r>
            <w:r w:rsidR="0070319F" w:rsidRPr="00256365">
              <w:rPr>
                <w:rFonts w:ascii="Times New Roman" w:hAnsi="Times New Roman"/>
                <w:sz w:val="24"/>
                <w:szCs w:val="24"/>
                <w:lang w:val="uk-UA"/>
              </w:rPr>
              <w:t>,4</w:t>
            </w:r>
          </w:p>
        </w:tc>
        <w:tc>
          <w:tcPr>
            <w:tcW w:w="1013" w:type="dxa"/>
            <w:tcBorders>
              <w:top w:val="outset" w:sz="6" w:space="0" w:color="auto"/>
              <w:left w:val="outset" w:sz="6" w:space="0" w:color="auto"/>
              <w:bottom w:val="outset" w:sz="6" w:space="0" w:color="auto"/>
              <w:right w:val="outset" w:sz="6" w:space="0" w:color="auto"/>
            </w:tcBorders>
            <w:hideMark/>
          </w:tcPr>
          <w:p w:rsidR="00B871CE" w:rsidRPr="00256365" w:rsidRDefault="0070319F" w:rsidP="00256365">
            <w:pPr>
              <w:spacing w:after="360" w:line="240" w:lineRule="auto"/>
              <w:jc w:val="center"/>
              <w:rPr>
                <w:rFonts w:ascii="Times New Roman" w:hAnsi="Times New Roman"/>
                <w:sz w:val="24"/>
                <w:szCs w:val="24"/>
                <w:lang w:val="uk-UA" w:eastAsia="ru-RU"/>
              </w:rPr>
            </w:pPr>
            <w:r w:rsidRPr="00256365">
              <w:rPr>
                <w:rFonts w:ascii="Times New Roman" w:hAnsi="Times New Roman"/>
                <w:iCs/>
                <w:sz w:val="24"/>
                <w:szCs w:val="24"/>
                <w:lang w:val="uk-UA" w:eastAsia="ru-RU"/>
              </w:rPr>
              <w:t>123,9</w:t>
            </w:r>
          </w:p>
        </w:tc>
        <w:tc>
          <w:tcPr>
            <w:tcW w:w="605" w:type="dxa"/>
            <w:tcBorders>
              <w:top w:val="outset" w:sz="6" w:space="0" w:color="auto"/>
              <w:left w:val="outset" w:sz="6" w:space="0" w:color="auto"/>
              <w:bottom w:val="outset" w:sz="6" w:space="0" w:color="auto"/>
              <w:right w:val="outset" w:sz="6" w:space="0" w:color="auto"/>
            </w:tcBorders>
            <w:hideMark/>
          </w:tcPr>
          <w:p w:rsidR="00B871CE" w:rsidRPr="00256365" w:rsidRDefault="00432683" w:rsidP="00256365">
            <w:pPr>
              <w:spacing w:after="360" w:line="240" w:lineRule="auto"/>
              <w:jc w:val="center"/>
              <w:rPr>
                <w:rFonts w:ascii="Times New Roman" w:hAnsi="Times New Roman"/>
                <w:sz w:val="24"/>
                <w:szCs w:val="24"/>
                <w:lang w:val="uk-UA" w:eastAsia="ru-RU"/>
              </w:rPr>
            </w:pPr>
            <w:r w:rsidRPr="00256365">
              <w:rPr>
                <w:rFonts w:ascii="Times New Roman" w:hAnsi="Times New Roman"/>
                <w:iCs/>
                <w:sz w:val="24"/>
                <w:szCs w:val="24"/>
                <w:lang w:val="uk-UA" w:eastAsia="ru-RU"/>
              </w:rPr>
              <w:t>101,3</w:t>
            </w:r>
          </w:p>
        </w:tc>
        <w:tc>
          <w:tcPr>
            <w:tcW w:w="1307" w:type="dxa"/>
            <w:tcBorders>
              <w:top w:val="outset" w:sz="6" w:space="0" w:color="auto"/>
              <w:left w:val="outset" w:sz="6" w:space="0" w:color="auto"/>
              <w:bottom w:val="outset" w:sz="6" w:space="0" w:color="auto"/>
              <w:right w:val="outset" w:sz="6" w:space="0" w:color="auto"/>
            </w:tcBorders>
            <w:hideMark/>
          </w:tcPr>
          <w:p w:rsidR="00B871CE" w:rsidRPr="00256365" w:rsidRDefault="00432683" w:rsidP="00256365">
            <w:pPr>
              <w:spacing w:after="360" w:line="240" w:lineRule="auto"/>
              <w:jc w:val="center"/>
              <w:rPr>
                <w:rFonts w:ascii="Times New Roman" w:hAnsi="Times New Roman"/>
                <w:sz w:val="24"/>
                <w:szCs w:val="24"/>
                <w:lang w:val="uk-UA" w:eastAsia="ru-RU"/>
              </w:rPr>
            </w:pPr>
            <w:r w:rsidRPr="00256365">
              <w:rPr>
                <w:rFonts w:ascii="Times New Roman" w:hAnsi="Times New Roman"/>
                <w:sz w:val="24"/>
                <w:szCs w:val="24"/>
                <w:lang w:val="uk-UA"/>
              </w:rPr>
              <w:t>9</w:t>
            </w:r>
            <w:r w:rsidR="00256365" w:rsidRPr="00256365">
              <w:rPr>
                <w:rFonts w:ascii="Times New Roman" w:hAnsi="Times New Roman"/>
                <w:sz w:val="24"/>
                <w:szCs w:val="24"/>
                <w:lang w:val="uk-UA"/>
              </w:rPr>
              <w:t> </w:t>
            </w:r>
            <w:r w:rsidRPr="00256365">
              <w:rPr>
                <w:rFonts w:ascii="Times New Roman" w:hAnsi="Times New Roman"/>
                <w:sz w:val="24"/>
                <w:szCs w:val="24"/>
                <w:lang w:val="uk-UA"/>
              </w:rPr>
              <w:t>861</w:t>
            </w:r>
            <w:r w:rsidR="00256365" w:rsidRPr="00256365">
              <w:rPr>
                <w:rFonts w:ascii="Times New Roman" w:hAnsi="Times New Roman"/>
                <w:sz w:val="24"/>
                <w:szCs w:val="24"/>
                <w:lang w:val="uk-UA"/>
              </w:rPr>
              <w:t>,</w:t>
            </w:r>
            <w:r w:rsidRPr="00256365">
              <w:rPr>
                <w:rFonts w:ascii="Times New Roman" w:hAnsi="Times New Roman"/>
                <w:sz w:val="24"/>
                <w:szCs w:val="24"/>
                <w:lang w:val="uk-UA"/>
              </w:rPr>
              <w:t>3</w:t>
            </w:r>
          </w:p>
        </w:tc>
        <w:tc>
          <w:tcPr>
            <w:tcW w:w="742" w:type="dxa"/>
            <w:tcBorders>
              <w:top w:val="outset" w:sz="6" w:space="0" w:color="auto"/>
              <w:left w:val="outset" w:sz="6" w:space="0" w:color="auto"/>
              <w:bottom w:val="outset" w:sz="6" w:space="0" w:color="auto"/>
              <w:right w:val="outset" w:sz="6" w:space="0" w:color="auto"/>
            </w:tcBorders>
            <w:hideMark/>
          </w:tcPr>
          <w:p w:rsidR="00B871CE" w:rsidRPr="00256365" w:rsidRDefault="0070319F" w:rsidP="00256365">
            <w:pPr>
              <w:spacing w:after="360" w:line="240" w:lineRule="auto"/>
              <w:jc w:val="center"/>
              <w:rPr>
                <w:rFonts w:ascii="Times New Roman" w:hAnsi="Times New Roman"/>
                <w:sz w:val="24"/>
                <w:szCs w:val="24"/>
                <w:lang w:val="uk-UA" w:eastAsia="ru-RU"/>
              </w:rPr>
            </w:pPr>
            <w:r w:rsidRPr="00256365">
              <w:rPr>
                <w:rFonts w:ascii="Times New Roman" w:hAnsi="Times New Roman"/>
                <w:iCs/>
                <w:sz w:val="24"/>
                <w:szCs w:val="24"/>
                <w:lang w:val="uk-UA" w:eastAsia="ru-RU"/>
              </w:rPr>
              <w:t>78</w:t>
            </w:r>
            <w:r w:rsidR="007D50BE" w:rsidRPr="00256365">
              <w:rPr>
                <w:rFonts w:ascii="Times New Roman" w:hAnsi="Times New Roman"/>
                <w:iCs/>
                <w:sz w:val="24"/>
                <w:szCs w:val="24"/>
                <w:lang w:val="uk-UA" w:eastAsia="ru-RU"/>
              </w:rPr>
              <w:t>,</w:t>
            </w:r>
            <w:r w:rsidRPr="00256365">
              <w:rPr>
                <w:rFonts w:ascii="Times New Roman" w:hAnsi="Times New Roman"/>
                <w:iCs/>
                <w:sz w:val="24"/>
                <w:szCs w:val="24"/>
                <w:lang w:val="uk-UA" w:eastAsia="ru-RU"/>
              </w:rPr>
              <w:t>9</w:t>
            </w:r>
          </w:p>
        </w:tc>
        <w:tc>
          <w:tcPr>
            <w:tcW w:w="903" w:type="dxa"/>
            <w:tcBorders>
              <w:top w:val="outset" w:sz="6" w:space="0" w:color="auto"/>
              <w:left w:val="outset" w:sz="6" w:space="0" w:color="auto"/>
              <w:bottom w:val="outset" w:sz="6" w:space="0" w:color="auto"/>
            </w:tcBorders>
            <w:hideMark/>
          </w:tcPr>
          <w:p w:rsidR="00B871CE" w:rsidRPr="00256365" w:rsidRDefault="00432683" w:rsidP="00256365">
            <w:pPr>
              <w:spacing w:after="360" w:line="240" w:lineRule="auto"/>
              <w:jc w:val="center"/>
              <w:rPr>
                <w:rFonts w:ascii="Times New Roman" w:hAnsi="Times New Roman"/>
                <w:sz w:val="24"/>
                <w:szCs w:val="24"/>
                <w:lang w:val="uk-UA" w:eastAsia="ru-RU"/>
              </w:rPr>
            </w:pPr>
            <w:r w:rsidRPr="00256365">
              <w:rPr>
                <w:rFonts w:ascii="Times New Roman" w:hAnsi="Times New Roman"/>
                <w:iCs/>
                <w:sz w:val="24"/>
                <w:szCs w:val="24"/>
                <w:lang w:val="uk-UA" w:eastAsia="ru-RU"/>
              </w:rPr>
              <w:t>100,8</w:t>
            </w:r>
          </w:p>
        </w:tc>
      </w:tr>
    </w:tbl>
    <w:p w:rsidR="00B871CE" w:rsidRPr="00F53460" w:rsidRDefault="00B871CE" w:rsidP="00F53460">
      <w:pPr>
        <w:shd w:val="clear" w:color="auto" w:fill="FFFFFF"/>
        <w:spacing w:after="36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Показники за основними видами доходів бюджету </w:t>
      </w:r>
      <w:r w:rsidR="007D50BE" w:rsidRPr="00F53460">
        <w:rPr>
          <w:rFonts w:ascii="Times New Roman" w:hAnsi="Times New Roman"/>
          <w:color w:val="303030"/>
          <w:sz w:val="28"/>
          <w:szCs w:val="28"/>
          <w:lang w:val="uk-UA" w:eastAsia="ru-RU"/>
        </w:rPr>
        <w:t>Галицинівської сільської</w:t>
      </w:r>
      <w:r w:rsidRPr="00F53460">
        <w:rPr>
          <w:rFonts w:ascii="Times New Roman" w:hAnsi="Times New Roman"/>
          <w:color w:val="303030"/>
          <w:sz w:val="28"/>
          <w:szCs w:val="28"/>
          <w:lang w:val="uk-UA" w:eastAsia="ru-RU"/>
        </w:rPr>
        <w:t xml:space="preserve"> територіальної громади відображені в додатку 2 до цього Прогнозу.</w:t>
      </w:r>
    </w:p>
    <w:p w:rsidR="00947ADE" w:rsidRPr="00947ADE" w:rsidRDefault="00947ADE" w:rsidP="00947ADE">
      <w:pPr>
        <w:tabs>
          <w:tab w:val="left" w:pos="709"/>
          <w:tab w:val="left" w:pos="1134"/>
        </w:tabs>
        <w:ind w:firstLine="567"/>
        <w:jc w:val="center"/>
        <w:rPr>
          <w:rFonts w:ascii="Times New Roman" w:hAnsi="Times New Roman"/>
          <w:b/>
          <w:color w:val="303030"/>
          <w:sz w:val="28"/>
          <w:szCs w:val="28"/>
          <w:lang w:val="uk-UA" w:eastAsia="ru-RU"/>
        </w:rPr>
      </w:pPr>
      <w:r w:rsidRPr="00947ADE">
        <w:rPr>
          <w:rFonts w:ascii="Times New Roman" w:hAnsi="Times New Roman"/>
          <w:b/>
          <w:color w:val="303030"/>
          <w:sz w:val="28"/>
          <w:szCs w:val="28"/>
          <w:lang w:val="uk-UA" w:eastAsia="ru-RU"/>
        </w:rPr>
        <w:t>V. Показники фінансування бюджету, показники місцевого боргу, гарантованого Автономною Республікою Крим, обласною радою</w:t>
      </w:r>
      <w:r w:rsidRPr="00947ADE">
        <w:rPr>
          <w:rFonts w:ascii="Times New Roman" w:hAnsi="Times New Roman"/>
          <w:b/>
          <w:color w:val="303030"/>
          <w:sz w:val="28"/>
          <w:szCs w:val="28"/>
          <w:lang w:val="uk-UA" w:eastAsia="ru-RU"/>
        </w:rPr>
        <w:br/>
        <w:t>чи територіальною громадою міста боргу та надання місцевих гарантій</w:t>
      </w:r>
    </w:p>
    <w:p w:rsidR="00947ADE" w:rsidRPr="00947ADE" w:rsidRDefault="00947ADE" w:rsidP="00947ADE">
      <w:pPr>
        <w:pStyle w:val="rvps122"/>
        <w:tabs>
          <w:tab w:val="left" w:pos="709"/>
          <w:tab w:val="left" w:pos="6096"/>
        </w:tabs>
        <w:spacing w:before="0" w:beforeAutospacing="0" w:after="0" w:afterAutospacing="0"/>
        <w:ind w:firstLine="567"/>
        <w:jc w:val="both"/>
        <w:rPr>
          <w:color w:val="303030"/>
          <w:sz w:val="28"/>
          <w:szCs w:val="28"/>
          <w:lang w:val="uk-UA"/>
        </w:rPr>
      </w:pPr>
      <w:r w:rsidRPr="00F53460">
        <w:rPr>
          <w:color w:val="303030"/>
          <w:sz w:val="28"/>
          <w:szCs w:val="28"/>
          <w:lang w:val="uk-UA"/>
        </w:rPr>
        <w:t>На середньостроковий період прогнозується збалансований за доходами та видатками бюджет</w:t>
      </w:r>
      <w:r w:rsidRPr="00947ADE">
        <w:rPr>
          <w:color w:val="303030"/>
          <w:sz w:val="28"/>
          <w:szCs w:val="28"/>
          <w:lang w:val="uk-UA"/>
        </w:rPr>
        <w:t>, оскільки доходи та видатки збалансовані між собою</w:t>
      </w:r>
      <w:r>
        <w:rPr>
          <w:color w:val="303030"/>
          <w:sz w:val="28"/>
          <w:szCs w:val="28"/>
          <w:lang w:val="uk-UA"/>
        </w:rPr>
        <w:t>. В</w:t>
      </w:r>
      <w:r w:rsidRPr="00947ADE">
        <w:rPr>
          <w:color w:val="303030"/>
          <w:sz w:val="28"/>
          <w:szCs w:val="28"/>
          <w:lang w:val="uk-UA"/>
        </w:rPr>
        <w:t>идатки на обслуговування  місцевого боргу та місцевих гарантій</w:t>
      </w:r>
      <w:r>
        <w:rPr>
          <w:color w:val="303030"/>
          <w:sz w:val="28"/>
          <w:szCs w:val="28"/>
          <w:lang w:val="uk-UA"/>
        </w:rPr>
        <w:t xml:space="preserve"> згідно вимог Бюджетного кодексу України </w:t>
      </w:r>
      <w:r w:rsidRPr="00947ADE">
        <w:rPr>
          <w:color w:val="303030"/>
          <w:sz w:val="28"/>
          <w:szCs w:val="28"/>
          <w:lang w:val="uk-UA"/>
        </w:rPr>
        <w:t xml:space="preserve"> не прогнозуються</w:t>
      </w:r>
      <w:r>
        <w:rPr>
          <w:color w:val="303030"/>
          <w:sz w:val="28"/>
          <w:szCs w:val="28"/>
          <w:lang w:val="uk-UA"/>
        </w:rPr>
        <w:t xml:space="preserve">. </w:t>
      </w:r>
    </w:p>
    <w:p w:rsidR="00947ADE" w:rsidRPr="00947ADE" w:rsidRDefault="00947ADE" w:rsidP="00947ADE">
      <w:pPr>
        <w:pStyle w:val="rvps122"/>
        <w:tabs>
          <w:tab w:val="left" w:pos="6096"/>
        </w:tabs>
        <w:spacing w:before="0" w:beforeAutospacing="0" w:after="0" w:afterAutospacing="0"/>
        <w:ind w:firstLine="567"/>
        <w:jc w:val="both"/>
        <w:rPr>
          <w:color w:val="303030"/>
          <w:sz w:val="28"/>
          <w:szCs w:val="28"/>
          <w:lang w:val="uk-UA"/>
        </w:rPr>
      </w:pPr>
      <w:r w:rsidRPr="00F53460">
        <w:rPr>
          <w:color w:val="303030"/>
          <w:sz w:val="28"/>
          <w:szCs w:val="28"/>
          <w:lang w:val="uk-UA"/>
        </w:rPr>
        <w:t>Показники фінансування бюджету Галицинівської сільської територіальної громади відображені у додатку 3 до цього Прогнозу</w:t>
      </w:r>
      <w:r>
        <w:rPr>
          <w:color w:val="303030"/>
          <w:sz w:val="28"/>
          <w:szCs w:val="28"/>
          <w:lang w:val="uk-UA"/>
        </w:rPr>
        <w:t xml:space="preserve">. </w:t>
      </w:r>
      <w:r w:rsidRPr="00947ADE">
        <w:rPr>
          <w:color w:val="303030"/>
          <w:sz w:val="28"/>
          <w:szCs w:val="28"/>
          <w:lang w:val="uk-UA"/>
        </w:rPr>
        <w:t xml:space="preserve"> </w:t>
      </w:r>
      <w:r>
        <w:rPr>
          <w:color w:val="303030"/>
          <w:sz w:val="28"/>
          <w:szCs w:val="28"/>
          <w:lang w:val="uk-UA"/>
        </w:rPr>
        <w:t>Д</w:t>
      </w:r>
      <w:r w:rsidRPr="00947ADE">
        <w:rPr>
          <w:color w:val="303030"/>
          <w:sz w:val="28"/>
          <w:szCs w:val="28"/>
          <w:lang w:val="uk-UA"/>
        </w:rPr>
        <w:t>одатки 4, 5 до Прогнозу не складалися.</w:t>
      </w:r>
    </w:p>
    <w:p w:rsidR="00947ADE" w:rsidRPr="00947ADE" w:rsidRDefault="00947ADE" w:rsidP="00947ADE">
      <w:pPr>
        <w:tabs>
          <w:tab w:val="left" w:pos="709"/>
          <w:tab w:val="left" w:pos="1134"/>
        </w:tabs>
        <w:ind w:firstLine="567"/>
        <w:jc w:val="both"/>
        <w:rPr>
          <w:noProof/>
          <w:sz w:val="18"/>
          <w:szCs w:val="28"/>
          <w:lang w:val="uk-UA"/>
        </w:rPr>
      </w:pPr>
    </w:p>
    <w:p w:rsidR="00DA6F84" w:rsidRPr="00DA6F84" w:rsidRDefault="00DA6F84" w:rsidP="00DA6F84">
      <w:pPr>
        <w:tabs>
          <w:tab w:val="left" w:pos="709"/>
          <w:tab w:val="left" w:pos="1134"/>
        </w:tabs>
        <w:ind w:firstLine="567"/>
        <w:jc w:val="center"/>
        <w:rPr>
          <w:rFonts w:ascii="Times New Roman" w:hAnsi="Times New Roman"/>
          <w:b/>
          <w:noProof/>
          <w:sz w:val="28"/>
          <w:szCs w:val="28"/>
        </w:rPr>
      </w:pPr>
      <w:r w:rsidRPr="00DA6F84">
        <w:rPr>
          <w:rFonts w:ascii="Times New Roman" w:hAnsi="Times New Roman"/>
          <w:b/>
          <w:noProof/>
          <w:sz w:val="28"/>
          <w:szCs w:val="28"/>
        </w:rPr>
        <w:t>VІ. Показники видатків бюджету та надання кредитів з бюджету</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0"/>
          <w:szCs w:val="20"/>
          <w:lang w:val="uk-UA" w:eastAsia="ru-RU"/>
        </w:rPr>
        <w:t xml:space="preserve"> </w:t>
      </w:r>
      <w:r w:rsidR="007D50BE" w:rsidRPr="00F53460">
        <w:rPr>
          <w:rFonts w:ascii="Times New Roman" w:hAnsi="Times New Roman"/>
          <w:color w:val="303030"/>
          <w:sz w:val="28"/>
          <w:szCs w:val="28"/>
          <w:lang w:val="uk-UA" w:eastAsia="ru-RU"/>
        </w:rPr>
        <w:t>З</w:t>
      </w:r>
      <w:r w:rsidRPr="00F53460">
        <w:rPr>
          <w:rFonts w:ascii="Times New Roman" w:hAnsi="Times New Roman"/>
          <w:color w:val="303030"/>
          <w:sz w:val="28"/>
          <w:szCs w:val="28"/>
          <w:lang w:val="uk-UA" w:eastAsia="ru-RU"/>
        </w:rPr>
        <w:t xml:space="preserve">авданням бюджетної політики в </w:t>
      </w:r>
      <w:r w:rsidR="007D50BE" w:rsidRPr="00F53460">
        <w:rPr>
          <w:rFonts w:ascii="Times New Roman" w:hAnsi="Times New Roman"/>
          <w:color w:val="303030"/>
          <w:sz w:val="28"/>
          <w:szCs w:val="28"/>
          <w:lang w:val="uk-UA" w:eastAsia="ru-RU"/>
        </w:rPr>
        <w:t>громаді</w:t>
      </w:r>
      <w:r w:rsidRPr="00F53460">
        <w:rPr>
          <w:rFonts w:ascii="Times New Roman" w:hAnsi="Times New Roman"/>
          <w:color w:val="303030"/>
          <w:sz w:val="28"/>
          <w:szCs w:val="28"/>
          <w:lang w:val="uk-UA" w:eastAsia="ru-RU"/>
        </w:rPr>
        <w:t xml:space="preserve"> залиша</w:t>
      </w:r>
      <w:r w:rsidR="004E5CBC">
        <w:rPr>
          <w:rFonts w:ascii="Times New Roman" w:hAnsi="Times New Roman"/>
          <w:color w:val="303030"/>
          <w:sz w:val="28"/>
          <w:szCs w:val="28"/>
          <w:lang w:val="uk-UA" w:eastAsia="ru-RU"/>
        </w:rPr>
        <w:t>є</w:t>
      </w:r>
      <w:r w:rsidRPr="00F53460">
        <w:rPr>
          <w:rFonts w:ascii="Times New Roman" w:hAnsi="Times New Roman"/>
          <w:color w:val="303030"/>
          <w:sz w:val="28"/>
          <w:szCs w:val="28"/>
          <w:lang w:val="uk-UA" w:eastAsia="ru-RU"/>
        </w:rPr>
        <w:t>ься</w:t>
      </w:r>
      <w:r w:rsidR="007D50BE" w:rsidRPr="00F53460">
        <w:rPr>
          <w:rFonts w:ascii="Times New Roman" w:hAnsi="Times New Roman"/>
          <w:color w:val="303030"/>
          <w:sz w:val="28"/>
          <w:szCs w:val="28"/>
          <w:lang w:val="uk-UA" w:eastAsia="ru-RU"/>
        </w:rPr>
        <w:t xml:space="preserve"> </w:t>
      </w:r>
      <w:r w:rsidRPr="00F53460">
        <w:rPr>
          <w:rFonts w:ascii="Times New Roman" w:hAnsi="Times New Roman"/>
          <w:color w:val="303030"/>
          <w:sz w:val="28"/>
          <w:szCs w:val="28"/>
          <w:lang w:val="uk-UA" w:eastAsia="ru-RU"/>
        </w:rPr>
        <w:t>забезпечення стабільності, стійкості та збалансованості бюджетної системи, підвищення якості надання суспільних послуг.</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lastRenderedPageBreak/>
        <w:t>Основними завданнями усіх учасників бюджетного процесу на середньостроковий період є здійснення заходів загальнодержавного та місцевого значення з проведення дієвих реформ в усіх сферах діяльності з максимально можливим економічним ефектом при мінімальних затратах та підвищення ефективності використання бюджетних коштів в умовах жорсткої економії, проведення роботи з оптимізації мережі галузей бюджетної сфери, впровадження ефекти</w:t>
      </w:r>
      <w:r w:rsidR="00C36C33" w:rsidRPr="00F53460">
        <w:rPr>
          <w:rFonts w:ascii="Times New Roman" w:hAnsi="Times New Roman"/>
          <w:color w:val="303030"/>
          <w:sz w:val="28"/>
          <w:szCs w:val="28"/>
          <w:lang w:val="uk-UA" w:eastAsia="ru-RU"/>
        </w:rPr>
        <w:t>вних заходів з енергозбереження</w:t>
      </w:r>
      <w:r w:rsidRPr="00F53460">
        <w:rPr>
          <w:rFonts w:ascii="Times New Roman" w:hAnsi="Times New Roman"/>
          <w:color w:val="303030"/>
          <w:sz w:val="28"/>
          <w:szCs w:val="28"/>
          <w:lang w:val="uk-UA" w:eastAsia="ru-RU"/>
        </w:rPr>
        <w:t>.</w:t>
      </w:r>
    </w:p>
    <w:p w:rsidR="00DA6F84" w:rsidRPr="00DA6F84" w:rsidRDefault="00DA6F84" w:rsidP="00DA6F84">
      <w:pPr>
        <w:tabs>
          <w:tab w:val="left" w:pos="567"/>
          <w:tab w:val="left" w:pos="709"/>
          <w:tab w:val="left" w:pos="993"/>
        </w:tabs>
        <w:ind w:firstLine="567"/>
        <w:jc w:val="both"/>
        <w:rPr>
          <w:rFonts w:ascii="Times New Roman" w:hAnsi="Times New Roman"/>
          <w:color w:val="303030"/>
          <w:sz w:val="28"/>
          <w:szCs w:val="28"/>
          <w:lang w:val="uk-UA" w:eastAsia="ru-RU"/>
        </w:rPr>
      </w:pPr>
      <w:r w:rsidRPr="00DA6F84">
        <w:rPr>
          <w:rFonts w:ascii="Times New Roman" w:hAnsi="Times New Roman"/>
          <w:color w:val="303030"/>
          <w:sz w:val="28"/>
          <w:szCs w:val="28"/>
          <w:lang w:val="uk-UA" w:eastAsia="ru-RU"/>
        </w:rPr>
        <w:t>На прогнозні показники видатків мали вплив зростання розмірів соціальних гарантій (мінімальної заробітної плати, прожиткового мінімуму тощо)</w:t>
      </w:r>
      <w:r>
        <w:rPr>
          <w:rFonts w:ascii="Times New Roman" w:hAnsi="Times New Roman"/>
          <w:color w:val="303030"/>
          <w:sz w:val="28"/>
          <w:szCs w:val="28"/>
          <w:lang w:val="uk-UA" w:eastAsia="ru-RU"/>
        </w:rPr>
        <w:t>, а також, обсяг реверсної дотації, яка передається до державного бюджету.</w:t>
      </w:r>
    </w:p>
    <w:p w:rsidR="00DA6F84" w:rsidRPr="00DA6F84" w:rsidRDefault="00DA6F84" w:rsidP="00DA6F84">
      <w:pPr>
        <w:shd w:val="clear" w:color="auto" w:fill="FFFFFF"/>
        <w:spacing w:after="0" w:line="240" w:lineRule="auto"/>
        <w:ind w:firstLine="709"/>
        <w:jc w:val="both"/>
        <w:rPr>
          <w:rFonts w:ascii="Times New Roman" w:hAnsi="Times New Roman"/>
          <w:color w:val="303030"/>
          <w:sz w:val="28"/>
          <w:szCs w:val="28"/>
          <w:lang w:val="uk-UA" w:eastAsia="ru-RU"/>
        </w:rPr>
      </w:pPr>
      <w:r w:rsidRPr="00DA6F84">
        <w:rPr>
          <w:rFonts w:ascii="Times New Roman" w:hAnsi="Times New Roman"/>
          <w:color w:val="303030"/>
          <w:sz w:val="28"/>
          <w:szCs w:val="28"/>
          <w:lang w:val="uk-UA" w:eastAsia="ru-RU"/>
        </w:rPr>
        <w:t xml:space="preserve"> У прогнозних показниках видаткової частини бюджету Галицинівської сільської територіальної громади на 2022−2024 роки враховано насамперед вимоги статті 77 Бюджетного кодексу України щодо забезпечення в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w:t>
      </w:r>
    </w:p>
    <w:p w:rsidR="00DA6F84" w:rsidRPr="00DA6F84" w:rsidRDefault="00DA6F84" w:rsidP="00DA6F84">
      <w:pPr>
        <w:shd w:val="clear" w:color="auto" w:fill="FFFFFF"/>
        <w:spacing w:after="0" w:line="240" w:lineRule="auto"/>
        <w:ind w:firstLine="709"/>
        <w:jc w:val="both"/>
        <w:rPr>
          <w:rFonts w:ascii="Times New Roman" w:hAnsi="Times New Roman"/>
          <w:color w:val="303030"/>
          <w:sz w:val="28"/>
          <w:szCs w:val="28"/>
          <w:lang w:val="uk-UA" w:eastAsia="ru-RU"/>
        </w:rPr>
      </w:pPr>
      <w:r w:rsidRPr="00DA6F84">
        <w:rPr>
          <w:rFonts w:ascii="Times New Roman" w:hAnsi="Times New Roman"/>
          <w:color w:val="303030"/>
          <w:sz w:val="28"/>
          <w:szCs w:val="28"/>
          <w:lang w:val="uk-UA" w:eastAsia="ru-RU"/>
        </w:rPr>
        <w:t xml:space="preserve"> Враховані обсяги видатків, необхідні для забезпечення стабільної роботи установ та закладів соціально-культурної сфери, надання встановлених власних соціальних гарантій для малозахищених категорій громадян, підтримку в належному стані об’єктів житлово-комунального господарства, інших об’єктів інфраструктури  населених пунктів, впровадження заходів з енергозбереження (енергоефективності), а також виконання в межах фінансових можливостей сільських цільових (комплексних) програм. </w:t>
      </w:r>
    </w:p>
    <w:p w:rsidR="00DA6F84" w:rsidRPr="00DA6F84" w:rsidRDefault="00DA6F84" w:rsidP="00DA6F84">
      <w:pPr>
        <w:shd w:val="clear" w:color="auto" w:fill="FFFFFF"/>
        <w:spacing w:after="0" w:line="240" w:lineRule="auto"/>
        <w:ind w:firstLine="709"/>
        <w:jc w:val="both"/>
        <w:rPr>
          <w:rFonts w:ascii="Times New Roman" w:hAnsi="Times New Roman"/>
          <w:color w:val="303030"/>
          <w:sz w:val="28"/>
          <w:szCs w:val="28"/>
          <w:lang w:val="uk-UA" w:eastAsia="ru-RU"/>
        </w:rPr>
      </w:pPr>
      <w:r w:rsidRPr="00DA6F84">
        <w:rPr>
          <w:rFonts w:ascii="Times New Roman" w:hAnsi="Times New Roman"/>
          <w:color w:val="303030"/>
          <w:sz w:val="28"/>
          <w:szCs w:val="28"/>
          <w:lang w:val="uk-UA" w:eastAsia="ru-RU"/>
        </w:rPr>
        <w:t xml:space="preserve"> Фінансування видатків з бюджету Галицинівської сільської територіальної громади здійснюватиметься в рамках жорсткої економії бюджетних коштів. У цих умовах визначальним стане підвищення ефективності та результативності видатків, що відбуватиметься на основі їх пріоритетності та оцінки ступеня досягнення очікуваних результатів. </w:t>
      </w:r>
    </w:p>
    <w:p w:rsidR="00DA6F84" w:rsidRPr="00DA6F84" w:rsidRDefault="00DA6F84" w:rsidP="00DA6F84">
      <w:pPr>
        <w:shd w:val="clear" w:color="auto" w:fill="FFFFFF"/>
        <w:spacing w:after="0" w:line="240" w:lineRule="auto"/>
        <w:ind w:firstLine="709"/>
        <w:jc w:val="both"/>
        <w:rPr>
          <w:rFonts w:ascii="Times New Roman" w:hAnsi="Times New Roman"/>
          <w:color w:val="303030"/>
          <w:sz w:val="28"/>
          <w:szCs w:val="28"/>
          <w:lang w:val="uk-UA" w:eastAsia="ru-RU"/>
        </w:rPr>
      </w:pPr>
      <w:r w:rsidRPr="00DA6F84">
        <w:rPr>
          <w:rFonts w:ascii="Times New Roman" w:hAnsi="Times New Roman"/>
          <w:color w:val="303030"/>
          <w:sz w:val="28"/>
          <w:szCs w:val="28"/>
          <w:lang w:val="uk-UA" w:eastAsia="ru-RU"/>
        </w:rPr>
        <w:t xml:space="preserve"> Основною метою розподілу коштів бюджету є забезпечення надання якісних публічних послуг та підвищення життєвого рівня населення громади. Для її досягнення передбачено виконання завдань у кожній сфері. </w:t>
      </w:r>
    </w:p>
    <w:p w:rsidR="00DA6F84" w:rsidRPr="00DA6F84" w:rsidRDefault="00DA6F84" w:rsidP="00DA6F84">
      <w:pPr>
        <w:shd w:val="clear" w:color="auto" w:fill="FFFFFF"/>
        <w:spacing w:after="0" w:line="240" w:lineRule="auto"/>
        <w:ind w:firstLine="709"/>
        <w:jc w:val="both"/>
        <w:rPr>
          <w:rFonts w:ascii="Times New Roman" w:hAnsi="Times New Roman"/>
          <w:color w:val="303030"/>
          <w:sz w:val="28"/>
          <w:szCs w:val="28"/>
          <w:lang w:val="uk-UA" w:eastAsia="ru-RU"/>
        </w:rPr>
      </w:pPr>
      <w:r w:rsidRPr="00DA6F84">
        <w:rPr>
          <w:rFonts w:ascii="Times New Roman" w:hAnsi="Times New Roman"/>
          <w:color w:val="303030"/>
          <w:sz w:val="28"/>
          <w:szCs w:val="28"/>
          <w:lang w:val="uk-UA" w:eastAsia="ru-RU"/>
        </w:rPr>
        <w:t xml:space="preserve"> Головними завданнями бюджетної політики за видами діяльності передбачається:</w:t>
      </w:r>
    </w:p>
    <w:p w:rsidR="00DA6F84" w:rsidRDefault="00DA6F84" w:rsidP="00DA6F84">
      <w:pPr>
        <w:shd w:val="clear" w:color="auto" w:fill="FFFFFF"/>
        <w:spacing w:after="0" w:line="240" w:lineRule="auto"/>
        <w:ind w:firstLine="709"/>
        <w:jc w:val="both"/>
        <w:rPr>
          <w:rFonts w:ascii="Times New Roman" w:hAnsi="Times New Roman"/>
          <w:color w:val="303030"/>
          <w:sz w:val="28"/>
          <w:szCs w:val="28"/>
          <w:lang w:val="uk-UA" w:eastAsia="ru-RU"/>
        </w:rPr>
      </w:pP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У галузі державного управління пріоритетни</w:t>
      </w:r>
      <w:r w:rsidR="00C36C33" w:rsidRPr="00F53460">
        <w:rPr>
          <w:rFonts w:ascii="Times New Roman" w:hAnsi="Times New Roman"/>
          <w:color w:val="303030"/>
          <w:sz w:val="28"/>
          <w:szCs w:val="28"/>
          <w:lang w:val="uk-UA" w:eastAsia="ru-RU"/>
        </w:rPr>
        <w:t xml:space="preserve">м завданням є надання виконавчими </w:t>
      </w:r>
      <w:r w:rsidRPr="00F53460">
        <w:rPr>
          <w:rFonts w:ascii="Times New Roman" w:hAnsi="Times New Roman"/>
          <w:color w:val="303030"/>
          <w:sz w:val="28"/>
          <w:szCs w:val="28"/>
          <w:lang w:val="uk-UA" w:eastAsia="ru-RU"/>
        </w:rPr>
        <w:t>орган</w:t>
      </w:r>
      <w:r w:rsidR="00C36C33" w:rsidRPr="00F53460">
        <w:rPr>
          <w:rFonts w:ascii="Times New Roman" w:hAnsi="Times New Roman"/>
          <w:color w:val="303030"/>
          <w:sz w:val="28"/>
          <w:szCs w:val="28"/>
          <w:lang w:val="uk-UA" w:eastAsia="ru-RU"/>
        </w:rPr>
        <w:t>ами Галицинівської сільської ради</w:t>
      </w:r>
      <w:r w:rsidRPr="00F53460">
        <w:rPr>
          <w:rFonts w:ascii="Times New Roman" w:hAnsi="Times New Roman"/>
          <w:color w:val="303030"/>
          <w:sz w:val="28"/>
          <w:szCs w:val="28"/>
          <w:lang w:val="uk-UA" w:eastAsia="ru-RU"/>
        </w:rPr>
        <w:t xml:space="preserve"> в</w:t>
      </w:r>
      <w:r w:rsidR="00256365">
        <w:rPr>
          <w:rFonts w:ascii="Times New Roman" w:hAnsi="Times New Roman"/>
          <w:color w:val="303030"/>
          <w:sz w:val="28"/>
          <w:szCs w:val="28"/>
          <w:lang w:val="uk-UA" w:eastAsia="ru-RU"/>
        </w:rPr>
        <w:t xml:space="preserve"> </w:t>
      </w:r>
      <w:r w:rsidRPr="00F53460">
        <w:rPr>
          <w:rFonts w:ascii="Times New Roman" w:hAnsi="Times New Roman"/>
          <w:color w:val="303030"/>
          <w:sz w:val="28"/>
          <w:szCs w:val="28"/>
          <w:lang w:val="uk-UA" w:eastAsia="ru-RU"/>
        </w:rPr>
        <w:t xml:space="preserve">якісних і доступних адміністративних, соціальних та інших послуг населенню, створення належних матеріальних, фінансових та організаційних умов для забезпечення здійснення власних та делегованих повноважень, визначених Конституцією </w:t>
      </w:r>
      <w:r w:rsidRPr="00F53460">
        <w:rPr>
          <w:rFonts w:ascii="Times New Roman" w:hAnsi="Times New Roman"/>
          <w:color w:val="303030"/>
          <w:sz w:val="28"/>
          <w:szCs w:val="28"/>
          <w:lang w:val="uk-UA" w:eastAsia="ru-RU"/>
        </w:rPr>
        <w:lastRenderedPageBreak/>
        <w:t>України, Законом України «Про місцеве самоврядування в Україні» та іншими законами України.</w:t>
      </w:r>
    </w:p>
    <w:p w:rsidR="00B871CE" w:rsidRPr="00F53460" w:rsidRDefault="00B871CE" w:rsidP="00F53460">
      <w:pPr>
        <w:shd w:val="clear" w:color="auto" w:fill="FFFFFF"/>
        <w:spacing w:after="360" w:line="240" w:lineRule="auto"/>
        <w:ind w:firstLine="709"/>
        <w:jc w:val="both"/>
        <w:rPr>
          <w:rFonts w:ascii="Times New Roman" w:hAnsi="Times New Roman"/>
          <w:color w:val="303030"/>
          <w:sz w:val="21"/>
          <w:szCs w:val="21"/>
          <w:lang w:val="uk-UA" w:eastAsia="ru-RU"/>
        </w:rPr>
      </w:pPr>
      <w:r w:rsidRPr="00F53460">
        <w:rPr>
          <w:rFonts w:ascii="Times New Roman" w:hAnsi="Times New Roman"/>
          <w:color w:val="303030"/>
          <w:sz w:val="20"/>
          <w:szCs w:val="20"/>
          <w:lang w:val="uk-UA" w:eastAsia="ru-RU"/>
        </w:rPr>
        <w:t> </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У галузі освіти в умовах розробки на державному рівні подальших кроків реформування галузі та запровадження на місцевому рівні системи її модернізації пріоритетними завданнями розвитку є:</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забезпечення стабільного функціонування галузі;</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забезпечення права і комфортних умов на освіту дітей з особливими потребами;</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розвиток і підтримка системи роботи з обдарованою і талановитою молоддю, різнобічний розвиток індивідуальності дитини, її задатків і здібностей;</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приведення   матеріально-технічної бази   та навчального оснащення освітніх закладів до сучасних стандартів організації навчального середовища;</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забезпечення використання інформаційно-комунікаційних технологій в навчально-виховному процесі та управлінні освітою.</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Протягом 2022-2024 років кошти бюджету будуть спрямовані на виконання заходів із:</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впровадження сучасних технологій дистанційного, змішаного навчання в умовах сучасного освітнього простору;</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забезпечення безпечних умов для перебування дітей у навчальних закладах</w:t>
      </w:r>
      <w:r w:rsidR="003E4CBD">
        <w:rPr>
          <w:rFonts w:ascii="Times New Roman" w:hAnsi="Times New Roman"/>
          <w:color w:val="303030"/>
          <w:sz w:val="28"/>
          <w:szCs w:val="28"/>
          <w:lang w:val="uk-UA" w:eastAsia="ru-RU"/>
        </w:rPr>
        <w:t>, в</w:t>
      </w:r>
      <w:r w:rsidRPr="00F53460">
        <w:rPr>
          <w:rFonts w:ascii="Times New Roman" w:hAnsi="Times New Roman"/>
          <w:color w:val="303030"/>
          <w:sz w:val="28"/>
          <w:szCs w:val="28"/>
          <w:lang w:val="uk-UA" w:eastAsia="ru-RU"/>
        </w:rPr>
        <w:t>провадження протипожежних та інших заходів;</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створення умов для дітей з особливими потребами;</w:t>
      </w:r>
    </w:p>
    <w:p w:rsidR="001452C0"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продовження робіт з оновлення шкільних меблів</w:t>
      </w:r>
      <w:r w:rsidR="001452C0" w:rsidRPr="00F53460">
        <w:rPr>
          <w:rFonts w:ascii="Times New Roman" w:hAnsi="Times New Roman"/>
          <w:color w:val="303030"/>
          <w:sz w:val="28"/>
          <w:szCs w:val="28"/>
          <w:lang w:val="uk-UA" w:eastAsia="ru-RU"/>
        </w:rPr>
        <w:t>,</w:t>
      </w:r>
      <w:r w:rsidRPr="00F53460">
        <w:rPr>
          <w:rFonts w:ascii="Times New Roman" w:hAnsi="Times New Roman"/>
          <w:color w:val="303030"/>
          <w:sz w:val="28"/>
          <w:szCs w:val="28"/>
          <w:lang w:val="uk-UA" w:eastAsia="ru-RU"/>
        </w:rPr>
        <w:t xml:space="preserve"> </w:t>
      </w:r>
      <w:r w:rsidR="001452C0" w:rsidRPr="00F53460">
        <w:rPr>
          <w:rFonts w:ascii="Times New Roman" w:hAnsi="Times New Roman"/>
          <w:color w:val="303030"/>
          <w:sz w:val="28"/>
          <w:szCs w:val="28"/>
          <w:lang w:val="uk-UA" w:eastAsia="ru-RU"/>
        </w:rPr>
        <w:t>придбання навчального обладнання, проведення ремонтів закладів</w:t>
      </w:r>
      <w:r w:rsidR="003C008F" w:rsidRPr="00F53460">
        <w:rPr>
          <w:rFonts w:ascii="Times New Roman" w:hAnsi="Times New Roman"/>
          <w:color w:val="303030"/>
          <w:sz w:val="28"/>
          <w:szCs w:val="28"/>
          <w:lang w:val="uk-UA" w:eastAsia="ru-RU"/>
        </w:rPr>
        <w:t>, оновлення технологічного та холодильного обладнання на харчоблоках</w:t>
      </w:r>
      <w:r w:rsidR="001452C0" w:rsidRPr="00F53460">
        <w:rPr>
          <w:rFonts w:ascii="Times New Roman" w:hAnsi="Times New Roman"/>
          <w:color w:val="303030"/>
          <w:sz w:val="28"/>
          <w:szCs w:val="28"/>
          <w:lang w:val="uk-UA" w:eastAsia="ru-RU"/>
        </w:rPr>
        <w:t xml:space="preserve">; </w:t>
      </w:r>
    </w:p>
    <w:p w:rsidR="00BC363E" w:rsidRPr="00F53460" w:rsidRDefault="001452C0"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 </w:t>
      </w:r>
      <w:r w:rsidR="003C008F" w:rsidRPr="00F53460">
        <w:rPr>
          <w:rFonts w:ascii="Times New Roman" w:hAnsi="Times New Roman"/>
          <w:color w:val="303030"/>
          <w:sz w:val="28"/>
          <w:szCs w:val="28"/>
          <w:lang w:val="uk-UA" w:eastAsia="ru-RU"/>
        </w:rPr>
        <w:t>подальша</w:t>
      </w:r>
      <w:r w:rsidR="00B871CE" w:rsidRPr="00F53460">
        <w:rPr>
          <w:rFonts w:ascii="Times New Roman" w:hAnsi="Times New Roman"/>
          <w:color w:val="303030"/>
          <w:sz w:val="28"/>
          <w:szCs w:val="28"/>
          <w:lang w:val="uk-UA" w:eastAsia="ru-RU"/>
        </w:rPr>
        <w:t xml:space="preserve"> реалізаці</w:t>
      </w:r>
      <w:r w:rsidR="003C008F" w:rsidRPr="00F53460">
        <w:rPr>
          <w:rFonts w:ascii="Times New Roman" w:hAnsi="Times New Roman"/>
          <w:color w:val="303030"/>
          <w:sz w:val="28"/>
          <w:szCs w:val="28"/>
          <w:lang w:val="uk-UA" w:eastAsia="ru-RU"/>
        </w:rPr>
        <w:t xml:space="preserve">я </w:t>
      </w:r>
      <w:r w:rsidR="00B871CE" w:rsidRPr="00F53460">
        <w:rPr>
          <w:rFonts w:ascii="Times New Roman" w:hAnsi="Times New Roman"/>
          <w:color w:val="303030"/>
          <w:sz w:val="28"/>
          <w:szCs w:val="28"/>
          <w:lang w:val="uk-UA" w:eastAsia="ru-RU"/>
        </w:rPr>
        <w:t>реформи закладів загальної середньої освіти «Нова українська школа»</w:t>
      </w:r>
      <w:r w:rsidR="00BC363E" w:rsidRPr="00F53460">
        <w:rPr>
          <w:rFonts w:ascii="Times New Roman" w:hAnsi="Times New Roman"/>
          <w:color w:val="303030"/>
          <w:sz w:val="28"/>
          <w:szCs w:val="28"/>
          <w:lang w:val="uk-UA" w:eastAsia="ru-RU"/>
        </w:rPr>
        <w:t>;</w:t>
      </w:r>
    </w:p>
    <w:p w:rsidR="00BC363E" w:rsidRPr="00F53460" w:rsidRDefault="00BC363E" w:rsidP="00F53460">
      <w:pPr>
        <w:shd w:val="clear" w:color="auto" w:fill="FFFFFF"/>
        <w:spacing w:after="0" w:line="240" w:lineRule="auto"/>
        <w:ind w:firstLine="709"/>
        <w:jc w:val="both"/>
        <w:rPr>
          <w:rFonts w:ascii="Times New Roman" w:hAnsi="Times New Roman"/>
          <w:color w:val="303030"/>
          <w:sz w:val="21"/>
          <w:szCs w:val="21"/>
          <w:lang w:val="uk-UA" w:eastAsia="ru-RU"/>
        </w:rPr>
      </w:pPr>
      <w:r w:rsidRPr="00F53460">
        <w:rPr>
          <w:rFonts w:ascii="Times New Roman" w:hAnsi="Times New Roman"/>
          <w:color w:val="303030"/>
          <w:sz w:val="28"/>
          <w:szCs w:val="28"/>
          <w:lang w:val="uk-UA" w:eastAsia="ru-RU"/>
        </w:rPr>
        <w:t xml:space="preserve">- забезпечення естетичного виховання дітей та юнацтва, створення умов для творчого розвитку особистості. </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Основними результатами, яких планується досягти, є:</w:t>
      </w:r>
    </w:p>
    <w:p w:rsidR="00E57CF1"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w:t>
      </w:r>
      <w:r w:rsidR="003C008F" w:rsidRPr="00F53460">
        <w:rPr>
          <w:rFonts w:ascii="Times New Roman" w:hAnsi="Times New Roman"/>
          <w:color w:val="303030"/>
          <w:sz w:val="28"/>
          <w:szCs w:val="28"/>
          <w:lang w:val="uk-UA" w:eastAsia="ru-RU"/>
        </w:rPr>
        <w:t xml:space="preserve"> </w:t>
      </w:r>
      <w:r w:rsidR="00E57CF1" w:rsidRPr="00F53460">
        <w:rPr>
          <w:rFonts w:ascii="Times New Roman" w:hAnsi="Times New Roman"/>
          <w:color w:val="303030"/>
          <w:sz w:val="28"/>
          <w:szCs w:val="28"/>
          <w:lang w:val="uk-UA" w:eastAsia="ru-RU"/>
        </w:rPr>
        <w:t>100-відсоткове охоплення дітей повною загальною середньою освітою;</w:t>
      </w:r>
    </w:p>
    <w:p w:rsidR="00E57CF1" w:rsidRPr="00F53460" w:rsidRDefault="003C008F"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 </w:t>
      </w:r>
      <w:r w:rsidR="00E57CF1" w:rsidRPr="00F53460">
        <w:rPr>
          <w:rFonts w:ascii="Times New Roman" w:hAnsi="Times New Roman"/>
          <w:color w:val="303030"/>
          <w:sz w:val="28"/>
          <w:szCs w:val="28"/>
          <w:lang w:val="uk-UA" w:eastAsia="ru-RU"/>
        </w:rPr>
        <w:t>підвищення рівня забезпечення загальноосвітніх навчальних закладів сучасним обладнанням;</w:t>
      </w:r>
    </w:p>
    <w:p w:rsidR="00E57CF1" w:rsidRPr="00F53460" w:rsidRDefault="00E57CF1"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створення безпечних умов перебування дітей в навчальних закладах;</w:t>
      </w:r>
    </w:p>
    <w:p w:rsidR="00E57CF1" w:rsidRPr="00F53460" w:rsidRDefault="00E57CF1"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w:t>
      </w:r>
      <w:r w:rsidR="004E5CBC">
        <w:rPr>
          <w:rFonts w:ascii="Times New Roman" w:hAnsi="Times New Roman"/>
          <w:color w:val="303030"/>
          <w:sz w:val="28"/>
          <w:szCs w:val="28"/>
          <w:lang w:val="uk-UA" w:eastAsia="ru-RU"/>
        </w:rPr>
        <w:t xml:space="preserve"> </w:t>
      </w:r>
      <w:r w:rsidRPr="00F53460">
        <w:rPr>
          <w:rFonts w:ascii="Times New Roman" w:hAnsi="Times New Roman"/>
          <w:color w:val="303030"/>
          <w:sz w:val="28"/>
          <w:szCs w:val="28"/>
          <w:lang w:val="uk-UA" w:eastAsia="ru-RU"/>
        </w:rPr>
        <w:t>поступова модернізація технологічного обладнання на харчоблоках</w:t>
      </w:r>
      <w:r w:rsidR="003C008F" w:rsidRPr="00F53460">
        <w:rPr>
          <w:rFonts w:ascii="Times New Roman" w:hAnsi="Times New Roman"/>
          <w:color w:val="303030"/>
          <w:sz w:val="28"/>
          <w:szCs w:val="28"/>
          <w:lang w:val="uk-UA" w:eastAsia="ru-RU"/>
        </w:rPr>
        <w:t>,</w:t>
      </w:r>
    </w:p>
    <w:p w:rsidR="00B871CE" w:rsidRPr="00F53460" w:rsidRDefault="003C008F"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 </w:t>
      </w:r>
      <w:r w:rsidR="00B871CE" w:rsidRPr="00F53460">
        <w:rPr>
          <w:rFonts w:ascii="Times New Roman" w:hAnsi="Times New Roman"/>
          <w:color w:val="303030"/>
          <w:sz w:val="28"/>
          <w:szCs w:val="28"/>
          <w:lang w:val="uk-UA" w:eastAsia="ru-RU"/>
        </w:rPr>
        <w:t>розширення можливості соціальної інтеграції різних категорій дітей з відхиленнями в розвитку, поведінці, обмеженими можливостями здоров’я та особливими освітніми потребами</w:t>
      </w:r>
      <w:r w:rsidRPr="00F53460">
        <w:rPr>
          <w:rFonts w:ascii="Times New Roman" w:hAnsi="Times New Roman"/>
          <w:color w:val="303030"/>
          <w:sz w:val="28"/>
          <w:szCs w:val="28"/>
          <w:lang w:val="uk-UA" w:eastAsia="ru-RU"/>
        </w:rPr>
        <w:t>.</w:t>
      </w:r>
    </w:p>
    <w:p w:rsidR="00EF5555" w:rsidRDefault="00EF5555" w:rsidP="00F53460">
      <w:pPr>
        <w:shd w:val="clear" w:color="auto" w:fill="FFFFFF"/>
        <w:spacing w:after="0" w:line="240" w:lineRule="auto"/>
        <w:ind w:firstLine="709"/>
        <w:jc w:val="both"/>
        <w:rPr>
          <w:rFonts w:ascii="Times New Roman" w:hAnsi="Times New Roman"/>
          <w:color w:val="303030"/>
          <w:sz w:val="28"/>
          <w:szCs w:val="28"/>
          <w:lang w:val="uk-UA" w:eastAsia="ru-RU"/>
        </w:rPr>
      </w:pPr>
    </w:p>
    <w:p w:rsidR="00B871CE" w:rsidRPr="00F53460" w:rsidRDefault="004E5CBC" w:rsidP="00F53460">
      <w:pPr>
        <w:shd w:val="clear" w:color="auto" w:fill="FFFFFF"/>
        <w:spacing w:after="0" w:line="240" w:lineRule="auto"/>
        <w:ind w:firstLine="709"/>
        <w:jc w:val="both"/>
        <w:rPr>
          <w:rFonts w:ascii="Times New Roman" w:hAnsi="Times New Roman"/>
          <w:color w:val="303030"/>
          <w:sz w:val="28"/>
          <w:szCs w:val="28"/>
          <w:lang w:val="uk-UA" w:eastAsia="ru-RU"/>
        </w:rPr>
      </w:pPr>
      <w:r>
        <w:rPr>
          <w:rFonts w:ascii="Times New Roman" w:hAnsi="Times New Roman"/>
          <w:color w:val="303030"/>
          <w:sz w:val="28"/>
          <w:szCs w:val="28"/>
          <w:lang w:val="uk-UA" w:eastAsia="ru-RU"/>
        </w:rPr>
        <w:t>П</w:t>
      </w:r>
      <w:r w:rsidR="00B871CE" w:rsidRPr="00F53460">
        <w:rPr>
          <w:rFonts w:ascii="Times New Roman" w:hAnsi="Times New Roman"/>
          <w:color w:val="303030"/>
          <w:sz w:val="28"/>
          <w:szCs w:val="28"/>
          <w:lang w:val="uk-UA" w:eastAsia="ru-RU"/>
        </w:rPr>
        <w:t xml:space="preserve">ріоритетними напрямами фінансового забезпечення в галузі охорона здоров’я </w:t>
      </w:r>
      <w:r w:rsidR="00B13814" w:rsidRPr="00F53460">
        <w:rPr>
          <w:rFonts w:ascii="Times New Roman" w:hAnsi="Times New Roman"/>
          <w:color w:val="303030"/>
          <w:sz w:val="28"/>
          <w:szCs w:val="28"/>
          <w:lang w:val="uk-UA" w:eastAsia="ru-RU"/>
        </w:rPr>
        <w:t>є</w:t>
      </w:r>
      <w:r w:rsidR="00B871CE" w:rsidRPr="00F53460">
        <w:rPr>
          <w:rFonts w:ascii="Times New Roman" w:hAnsi="Times New Roman"/>
          <w:color w:val="303030"/>
          <w:sz w:val="28"/>
          <w:szCs w:val="28"/>
          <w:lang w:val="uk-UA" w:eastAsia="ru-RU"/>
        </w:rPr>
        <w:t xml:space="preserve"> створення умов для стабільного функціонування комунальн</w:t>
      </w:r>
      <w:r w:rsidR="00E57CF1" w:rsidRPr="00F53460">
        <w:rPr>
          <w:rFonts w:ascii="Times New Roman" w:hAnsi="Times New Roman"/>
          <w:color w:val="303030"/>
          <w:sz w:val="28"/>
          <w:szCs w:val="28"/>
          <w:lang w:val="uk-UA" w:eastAsia="ru-RU"/>
        </w:rPr>
        <w:t>ого</w:t>
      </w:r>
      <w:r w:rsidR="00B871CE" w:rsidRPr="00F53460">
        <w:rPr>
          <w:rFonts w:ascii="Times New Roman" w:hAnsi="Times New Roman"/>
          <w:color w:val="303030"/>
          <w:sz w:val="28"/>
          <w:szCs w:val="28"/>
          <w:lang w:val="uk-UA" w:eastAsia="ru-RU"/>
        </w:rPr>
        <w:t xml:space="preserve"> некомерційн</w:t>
      </w:r>
      <w:r w:rsidR="00E57CF1" w:rsidRPr="00F53460">
        <w:rPr>
          <w:rFonts w:ascii="Times New Roman" w:hAnsi="Times New Roman"/>
          <w:color w:val="303030"/>
          <w:sz w:val="28"/>
          <w:szCs w:val="28"/>
          <w:lang w:val="uk-UA" w:eastAsia="ru-RU"/>
        </w:rPr>
        <w:t>ого</w:t>
      </w:r>
      <w:r w:rsidR="00B871CE" w:rsidRPr="00F53460">
        <w:rPr>
          <w:rFonts w:ascii="Times New Roman" w:hAnsi="Times New Roman"/>
          <w:color w:val="303030"/>
          <w:sz w:val="28"/>
          <w:szCs w:val="28"/>
          <w:lang w:val="uk-UA" w:eastAsia="ru-RU"/>
        </w:rPr>
        <w:t xml:space="preserve"> підприємств</w:t>
      </w:r>
      <w:r w:rsidR="00E57CF1" w:rsidRPr="00F53460">
        <w:rPr>
          <w:rFonts w:ascii="Times New Roman" w:hAnsi="Times New Roman"/>
          <w:color w:val="303030"/>
          <w:sz w:val="28"/>
          <w:szCs w:val="28"/>
          <w:lang w:val="uk-UA" w:eastAsia="ru-RU"/>
        </w:rPr>
        <w:t>а</w:t>
      </w:r>
      <w:r w:rsidR="00B871CE" w:rsidRPr="00F53460">
        <w:rPr>
          <w:rFonts w:ascii="Times New Roman" w:hAnsi="Times New Roman"/>
          <w:color w:val="303030"/>
          <w:sz w:val="28"/>
          <w:szCs w:val="28"/>
          <w:lang w:val="uk-UA" w:eastAsia="ru-RU"/>
        </w:rPr>
        <w:t xml:space="preserve"> </w:t>
      </w:r>
      <w:r w:rsidR="001452C0" w:rsidRPr="00F53460">
        <w:rPr>
          <w:rFonts w:ascii="Times New Roman" w:hAnsi="Times New Roman"/>
          <w:sz w:val="28"/>
          <w:szCs w:val="28"/>
          <w:lang w:val="uk-UA"/>
        </w:rPr>
        <w:t>«Галицинівський центр первинної медико-</w:t>
      </w:r>
      <w:r w:rsidR="001452C0" w:rsidRPr="00F53460">
        <w:rPr>
          <w:rFonts w:ascii="Times New Roman" w:hAnsi="Times New Roman"/>
          <w:sz w:val="28"/>
          <w:szCs w:val="28"/>
          <w:lang w:val="uk-UA"/>
        </w:rPr>
        <w:lastRenderedPageBreak/>
        <w:t>санітарної допомоги»</w:t>
      </w:r>
      <w:r w:rsidR="00B871CE" w:rsidRPr="00F53460">
        <w:rPr>
          <w:rFonts w:ascii="Times New Roman" w:hAnsi="Times New Roman"/>
          <w:color w:val="303030"/>
          <w:sz w:val="28"/>
          <w:szCs w:val="28"/>
          <w:lang w:val="uk-UA" w:eastAsia="ru-RU"/>
        </w:rPr>
        <w:t xml:space="preserve">, зміцнення </w:t>
      </w:r>
      <w:r w:rsidR="00B13814" w:rsidRPr="00F53460">
        <w:rPr>
          <w:rFonts w:ascii="Times New Roman" w:hAnsi="Times New Roman"/>
          <w:color w:val="303030"/>
          <w:sz w:val="28"/>
          <w:szCs w:val="28"/>
          <w:lang w:val="uk-UA" w:eastAsia="ru-RU"/>
        </w:rPr>
        <w:t xml:space="preserve">його </w:t>
      </w:r>
      <w:r w:rsidR="00B871CE" w:rsidRPr="00F53460">
        <w:rPr>
          <w:rFonts w:ascii="Times New Roman" w:hAnsi="Times New Roman"/>
          <w:color w:val="303030"/>
          <w:sz w:val="28"/>
          <w:szCs w:val="28"/>
          <w:lang w:val="uk-UA" w:eastAsia="ru-RU"/>
        </w:rPr>
        <w:t>матеріально-технічної бази, впровадження медичних технологій та підвищення якості надання медичної допомоги.</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Пріоритетним напрямк</w:t>
      </w:r>
      <w:r w:rsidR="00B13814" w:rsidRPr="00F53460">
        <w:rPr>
          <w:rFonts w:ascii="Times New Roman" w:hAnsi="Times New Roman"/>
          <w:color w:val="303030"/>
          <w:sz w:val="28"/>
          <w:szCs w:val="28"/>
          <w:lang w:val="uk-UA" w:eastAsia="ru-RU"/>
        </w:rPr>
        <w:t>ом</w:t>
      </w:r>
      <w:r w:rsidRPr="00F53460">
        <w:rPr>
          <w:rFonts w:ascii="Times New Roman" w:hAnsi="Times New Roman"/>
          <w:color w:val="303030"/>
          <w:sz w:val="28"/>
          <w:szCs w:val="28"/>
          <w:lang w:val="uk-UA" w:eastAsia="ru-RU"/>
        </w:rPr>
        <w:t xml:space="preserve"> розвитку галузі є</w:t>
      </w:r>
      <w:r w:rsidR="00B13814" w:rsidRPr="00F53460">
        <w:rPr>
          <w:rFonts w:ascii="Times New Roman" w:hAnsi="Times New Roman"/>
          <w:color w:val="303030"/>
          <w:sz w:val="28"/>
          <w:szCs w:val="28"/>
          <w:lang w:val="uk-UA" w:eastAsia="ru-RU"/>
        </w:rPr>
        <w:t xml:space="preserve"> </w:t>
      </w:r>
      <w:r w:rsidRPr="00F53460">
        <w:rPr>
          <w:rFonts w:ascii="Times New Roman" w:hAnsi="Times New Roman"/>
          <w:color w:val="303030"/>
          <w:sz w:val="28"/>
          <w:szCs w:val="28"/>
          <w:lang w:val="uk-UA" w:eastAsia="ru-RU"/>
        </w:rPr>
        <w:t xml:space="preserve">створення умов для стабільного функціонування </w:t>
      </w:r>
      <w:r w:rsidR="001452C0" w:rsidRPr="00F53460">
        <w:rPr>
          <w:rFonts w:ascii="Times New Roman" w:hAnsi="Times New Roman"/>
          <w:color w:val="303030"/>
          <w:sz w:val="28"/>
          <w:szCs w:val="28"/>
          <w:lang w:val="uk-UA" w:eastAsia="ru-RU"/>
        </w:rPr>
        <w:t>КНП</w:t>
      </w:r>
      <w:r w:rsidR="00B13814" w:rsidRPr="00F53460">
        <w:rPr>
          <w:rFonts w:ascii="Times New Roman" w:hAnsi="Times New Roman"/>
          <w:color w:val="303030"/>
          <w:sz w:val="28"/>
          <w:szCs w:val="28"/>
          <w:lang w:val="uk-UA" w:eastAsia="ru-RU"/>
        </w:rPr>
        <w:t> </w:t>
      </w:r>
      <w:r w:rsidR="001452C0" w:rsidRPr="00F53460">
        <w:rPr>
          <w:rFonts w:ascii="Times New Roman" w:hAnsi="Times New Roman"/>
          <w:sz w:val="28"/>
          <w:szCs w:val="28"/>
          <w:lang w:val="uk-UA"/>
        </w:rPr>
        <w:t>«</w:t>
      </w:r>
      <w:r w:rsidR="00256365" w:rsidRPr="00F53460">
        <w:rPr>
          <w:rFonts w:ascii="Times New Roman" w:hAnsi="Times New Roman"/>
          <w:sz w:val="28"/>
          <w:szCs w:val="28"/>
          <w:lang w:val="uk-UA"/>
        </w:rPr>
        <w:t>Галицинівськ</w:t>
      </w:r>
      <w:r w:rsidR="00256365">
        <w:rPr>
          <w:rFonts w:ascii="Times New Roman" w:hAnsi="Times New Roman"/>
          <w:sz w:val="28"/>
          <w:szCs w:val="28"/>
          <w:lang w:val="uk-UA"/>
        </w:rPr>
        <w:t>и</w:t>
      </w:r>
      <w:r w:rsidR="00256365" w:rsidRPr="00F53460">
        <w:rPr>
          <w:rFonts w:ascii="Times New Roman" w:hAnsi="Times New Roman"/>
          <w:sz w:val="28"/>
          <w:szCs w:val="28"/>
          <w:lang w:val="uk-UA"/>
        </w:rPr>
        <w:t>й</w:t>
      </w:r>
      <w:r w:rsidR="001452C0" w:rsidRPr="00F53460">
        <w:rPr>
          <w:rFonts w:ascii="Times New Roman" w:hAnsi="Times New Roman"/>
          <w:sz w:val="28"/>
          <w:szCs w:val="28"/>
          <w:lang w:val="uk-UA"/>
        </w:rPr>
        <w:t xml:space="preserve"> центр первинної медико-санітарної допомоги»</w:t>
      </w:r>
      <w:r w:rsidR="00B13814" w:rsidRPr="00F53460">
        <w:rPr>
          <w:rFonts w:ascii="Times New Roman" w:hAnsi="Times New Roman"/>
          <w:color w:val="303030"/>
          <w:sz w:val="28"/>
          <w:szCs w:val="28"/>
          <w:lang w:val="uk-UA" w:eastAsia="ru-RU"/>
        </w:rPr>
        <w:t>.</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Протягом</w:t>
      </w:r>
      <w:r w:rsidR="00B13814" w:rsidRPr="00F53460">
        <w:rPr>
          <w:rFonts w:ascii="Times New Roman" w:hAnsi="Times New Roman"/>
          <w:color w:val="303030"/>
          <w:sz w:val="28"/>
          <w:szCs w:val="28"/>
          <w:lang w:val="uk-UA" w:eastAsia="ru-RU"/>
        </w:rPr>
        <w:t xml:space="preserve"> 2022-2024</w:t>
      </w:r>
      <w:r w:rsidRPr="00F53460">
        <w:rPr>
          <w:rFonts w:ascii="Times New Roman" w:hAnsi="Times New Roman"/>
          <w:color w:val="303030"/>
          <w:sz w:val="28"/>
          <w:szCs w:val="28"/>
          <w:lang w:val="uk-UA" w:eastAsia="ru-RU"/>
        </w:rPr>
        <w:t xml:space="preserve"> років кошти</w:t>
      </w:r>
      <w:r w:rsidR="00256365">
        <w:rPr>
          <w:rFonts w:ascii="Times New Roman" w:hAnsi="Times New Roman"/>
          <w:color w:val="303030"/>
          <w:sz w:val="28"/>
          <w:szCs w:val="28"/>
          <w:lang w:val="uk-UA" w:eastAsia="ru-RU"/>
        </w:rPr>
        <w:t xml:space="preserve"> </w:t>
      </w:r>
      <w:r w:rsidRPr="00F53460">
        <w:rPr>
          <w:rFonts w:ascii="Times New Roman" w:hAnsi="Times New Roman"/>
          <w:color w:val="303030"/>
          <w:sz w:val="28"/>
          <w:szCs w:val="28"/>
          <w:lang w:val="uk-UA" w:eastAsia="ru-RU"/>
        </w:rPr>
        <w:t>бюджету будуть спрямовані на виконання заходів із:</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забезпечення оплати комунальних послуг та енергоносіїв;</w:t>
      </w:r>
    </w:p>
    <w:p w:rsidR="00B871CE" w:rsidRPr="00F53460" w:rsidRDefault="00B13814"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w:t>
      </w:r>
      <w:r w:rsidR="00B871CE" w:rsidRPr="00F53460">
        <w:rPr>
          <w:rFonts w:ascii="Times New Roman" w:hAnsi="Times New Roman"/>
          <w:color w:val="303030"/>
          <w:sz w:val="28"/>
          <w:szCs w:val="28"/>
          <w:lang w:val="uk-UA" w:eastAsia="ru-RU"/>
        </w:rPr>
        <w:t xml:space="preserve"> покращання матеріально-технічної бази закладів охорони здоров’я;</w:t>
      </w:r>
    </w:p>
    <w:p w:rsidR="00B871CE" w:rsidRPr="00D350CF"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фінансування медичних послуг, які не забезпечуються державою (</w:t>
      </w:r>
      <w:r w:rsidR="001452C0" w:rsidRPr="00F53460">
        <w:rPr>
          <w:rFonts w:ascii="Times New Roman" w:hAnsi="Times New Roman"/>
          <w:color w:val="303030"/>
          <w:sz w:val="28"/>
          <w:szCs w:val="28"/>
          <w:lang w:val="uk-UA" w:eastAsia="ru-RU"/>
        </w:rPr>
        <w:t xml:space="preserve">утримання додаткових ставок лікарів, лаборантів, середнього та молодшого персоналу, стимулювання праці медичних працівників, </w:t>
      </w:r>
      <w:r w:rsidRPr="00F53460">
        <w:rPr>
          <w:rFonts w:ascii="Times New Roman" w:hAnsi="Times New Roman"/>
          <w:color w:val="303030"/>
          <w:sz w:val="28"/>
          <w:szCs w:val="28"/>
          <w:lang w:val="uk-UA" w:eastAsia="ru-RU"/>
        </w:rPr>
        <w:t>забезпечення безоплатним та пільговим відпуском лікарськ</w:t>
      </w:r>
      <w:r w:rsidR="00B13814" w:rsidRPr="00F53460">
        <w:rPr>
          <w:rFonts w:ascii="Times New Roman" w:hAnsi="Times New Roman"/>
          <w:color w:val="303030"/>
          <w:sz w:val="28"/>
          <w:szCs w:val="28"/>
          <w:lang w:val="uk-UA" w:eastAsia="ru-RU"/>
        </w:rPr>
        <w:t>их засобів за рецептами лікарів</w:t>
      </w:r>
      <w:r w:rsidRPr="00F53460">
        <w:rPr>
          <w:rFonts w:ascii="Times New Roman" w:hAnsi="Times New Roman"/>
          <w:color w:val="303030"/>
          <w:sz w:val="28"/>
          <w:szCs w:val="28"/>
          <w:lang w:val="uk-UA" w:eastAsia="ru-RU"/>
        </w:rPr>
        <w:t xml:space="preserve">, забезпечення </w:t>
      </w:r>
      <w:r w:rsidR="001452C0" w:rsidRPr="00F53460">
        <w:rPr>
          <w:rFonts w:ascii="Times New Roman" w:hAnsi="Times New Roman"/>
          <w:sz w:val="28"/>
          <w:szCs w:val="28"/>
          <w:lang w:val="uk-UA"/>
        </w:rPr>
        <w:t xml:space="preserve">дітей перших двох років життя із малозабезпечених сімей продуктами </w:t>
      </w:r>
      <w:r w:rsidR="00256365" w:rsidRPr="00F53460">
        <w:rPr>
          <w:rFonts w:ascii="Times New Roman" w:hAnsi="Times New Roman"/>
          <w:sz w:val="28"/>
          <w:szCs w:val="28"/>
          <w:lang w:val="uk-UA"/>
        </w:rPr>
        <w:t>харчування</w:t>
      </w:r>
      <w:r w:rsidRPr="00F53460">
        <w:rPr>
          <w:rFonts w:ascii="Times New Roman" w:hAnsi="Times New Roman"/>
          <w:color w:val="303030"/>
          <w:sz w:val="28"/>
          <w:szCs w:val="28"/>
          <w:lang w:val="uk-UA" w:eastAsia="ru-RU"/>
        </w:rPr>
        <w:t xml:space="preserve">, забезпечення інвалідів підгузками та іншими </w:t>
      </w:r>
      <w:r w:rsidRPr="00D350CF">
        <w:rPr>
          <w:rFonts w:ascii="Times New Roman" w:hAnsi="Times New Roman"/>
          <w:color w:val="303030"/>
          <w:sz w:val="28"/>
          <w:szCs w:val="28"/>
          <w:lang w:val="uk-UA" w:eastAsia="ru-RU"/>
        </w:rPr>
        <w:t xml:space="preserve">технічними засобами, </w:t>
      </w:r>
      <w:r w:rsidR="001452C0" w:rsidRPr="00D350CF">
        <w:rPr>
          <w:rFonts w:ascii="Times New Roman" w:hAnsi="Times New Roman"/>
          <w:color w:val="303030"/>
          <w:sz w:val="28"/>
          <w:szCs w:val="28"/>
          <w:lang w:val="uk-UA" w:eastAsia="ru-RU"/>
        </w:rPr>
        <w:t xml:space="preserve">підготовка </w:t>
      </w:r>
      <w:r w:rsidR="00256365" w:rsidRPr="00D350CF">
        <w:rPr>
          <w:rFonts w:ascii="Times New Roman" w:hAnsi="Times New Roman"/>
          <w:color w:val="303030"/>
          <w:sz w:val="28"/>
          <w:szCs w:val="28"/>
          <w:lang w:val="uk-UA" w:eastAsia="ru-RU"/>
        </w:rPr>
        <w:t>медичних</w:t>
      </w:r>
      <w:r w:rsidR="001452C0" w:rsidRPr="00D350CF">
        <w:rPr>
          <w:rFonts w:ascii="Times New Roman" w:hAnsi="Times New Roman"/>
          <w:color w:val="303030"/>
          <w:sz w:val="28"/>
          <w:szCs w:val="28"/>
          <w:lang w:val="uk-UA" w:eastAsia="ru-RU"/>
        </w:rPr>
        <w:t xml:space="preserve"> кадрів</w:t>
      </w:r>
      <w:r w:rsidRPr="00D350CF">
        <w:rPr>
          <w:rFonts w:ascii="Times New Roman" w:hAnsi="Times New Roman"/>
          <w:color w:val="303030"/>
          <w:sz w:val="28"/>
          <w:szCs w:val="28"/>
          <w:lang w:val="uk-UA" w:eastAsia="ru-RU"/>
        </w:rPr>
        <w:t>).</w:t>
      </w:r>
    </w:p>
    <w:p w:rsidR="00B871CE" w:rsidRPr="00D350CF"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Основні результати, яких планується досягти:</w:t>
      </w:r>
    </w:p>
    <w:p w:rsidR="00B871CE" w:rsidRPr="00D350CF"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 підвищення рівня медичного обслуговування населення;</w:t>
      </w:r>
    </w:p>
    <w:p w:rsidR="00B871CE" w:rsidRPr="00D350CF"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 запровадження нових підходів до організації роботи закладів охорони здоров’я та їх фінансового забезпечення;</w:t>
      </w:r>
    </w:p>
    <w:p w:rsidR="00B871CE" w:rsidRPr="00D350CF"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 подальший розвиток системи медичного обслуговування населення;</w:t>
      </w:r>
    </w:p>
    <w:p w:rsidR="00B871CE" w:rsidRPr="00D350CF"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 зниження рівнів загальної захворюваності населення.</w:t>
      </w:r>
    </w:p>
    <w:p w:rsidR="00EF5555" w:rsidRDefault="00EF5555" w:rsidP="003E4CBD">
      <w:pPr>
        <w:shd w:val="clear" w:color="auto" w:fill="FFFFFF"/>
        <w:spacing w:after="0" w:line="240" w:lineRule="auto"/>
        <w:ind w:firstLine="709"/>
        <w:jc w:val="both"/>
        <w:rPr>
          <w:rFonts w:ascii="Times New Roman" w:hAnsi="Times New Roman"/>
          <w:color w:val="303030"/>
          <w:sz w:val="28"/>
          <w:szCs w:val="28"/>
          <w:lang w:val="uk-UA" w:eastAsia="ru-RU"/>
        </w:rPr>
      </w:pPr>
    </w:p>
    <w:p w:rsidR="003E4CBD" w:rsidRPr="00D350CF" w:rsidRDefault="00B871CE" w:rsidP="003E4CBD">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 xml:space="preserve">У галузі соціального захисту та соціального забезпечення </w:t>
      </w:r>
      <w:r w:rsidR="003E4CBD" w:rsidRPr="00D350CF">
        <w:rPr>
          <w:rFonts w:ascii="Times New Roman" w:hAnsi="Times New Roman"/>
          <w:color w:val="303030"/>
          <w:sz w:val="28"/>
          <w:szCs w:val="28"/>
          <w:lang w:val="uk-UA" w:eastAsia="ru-RU"/>
        </w:rPr>
        <w:t>реалізація державної соціальної політики спрямована на:</w:t>
      </w:r>
    </w:p>
    <w:p w:rsidR="003E4CBD" w:rsidRPr="00D350CF" w:rsidRDefault="003E4CBD" w:rsidP="003E4CBD">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 xml:space="preserve">- створення умов для надання всебічної соціальної допомоги найбільш вразливим верствам населення; </w:t>
      </w:r>
    </w:p>
    <w:p w:rsidR="003E4CBD" w:rsidRPr="00D350CF" w:rsidRDefault="003E4CBD" w:rsidP="003E4CBD">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 xml:space="preserve">- забезпечення своєчасності отримання громадянами державних соціальних гарантій; </w:t>
      </w:r>
    </w:p>
    <w:p w:rsidR="003E4CBD" w:rsidRPr="00D350CF" w:rsidRDefault="00D350CF" w:rsidP="003E4CBD">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w:t>
      </w:r>
      <w:r w:rsidR="003E4CBD" w:rsidRPr="00D350CF">
        <w:rPr>
          <w:rFonts w:ascii="Times New Roman" w:hAnsi="Times New Roman"/>
          <w:color w:val="303030"/>
          <w:sz w:val="28"/>
          <w:szCs w:val="28"/>
          <w:lang w:val="uk-UA" w:eastAsia="ru-RU"/>
        </w:rPr>
        <w:t xml:space="preserve"> забезпечення соціальної підтримки дітей війни, осіб з інвалідністю</w:t>
      </w:r>
      <w:r w:rsidRPr="00D350CF">
        <w:rPr>
          <w:rFonts w:ascii="Times New Roman" w:hAnsi="Times New Roman"/>
          <w:color w:val="303030"/>
          <w:sz w:val="28"/>
          <w:szCs w:val="28"/>
          <w:lang w:val="uk-UA" w:eastAsia="ru-RU"/>
        </w:rPr>
        <w:t xml:space="preserve"> </w:t>
      </w:r>
      <w:r w:rsidR="003E4CBD" w:rsidRPr="00D350CF">
        <w:rPr>
          <w:rFonts w:ascii="Times New Roman" w:hAnsi="Times New Roman"/>
          <w:color w:val="303030"/>
          <w:sz w:val="28"/>
          <w:szCs w:val="28"/>
          <w:lang w:val="uk-UA" w:eastAsia="ru-RU"/>
        </w:rPr>
        <w:t xml:space="preserve">та ветеранів війни; громадян, постраждалих внаслідок Чорнобильської катастрофи; </w:t>
      </w:r>
    </w:p>
    <w:p w:rsidR="003E4CBD" w:rsidRPr="00D350CF" w:rsidRDefault="003E4CBD" w:rsidP="003E4CBD">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 xml:space="preserve">- надання соціальної підтримки особам і сім’ям, які перебувають у складних життєвих обставинах та самостійно не можуть їх подолати; </w:t>
      </w:r>
    </w:p>
    <w:p w:rsidR="003E4CBD" w:rsidRPr="00D350CF" w:rsidRDefault="00D350CF" w:rsidP="003E4CBD">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w:t>
      </w:r>
      <w:r w:rsidR="003E4CBD" w:rsidRPr="00D350CF">
        <w:rPr>
          <w:rFonts w:ascii="Times New Roman" w:hAnsi="Times New Roman"/>
          <w:color w:val="303030"/>
          <w:sz w:val="28"/>
          <w:szCs w:val="28"/>
          <w:lang w:val="uk-UA" w:eastAsia="ru-RU"/>
        </w:rPr>
        <w:t xml:space="preserve"> забезпечення соціального захисту учасників АТО/ООС, членів їх сімей</w:t>
      </w:r>
      <w:r w:rsidRPr="00D350CF">
        <w:rPr>
          <w:rFonts w:ascii="Times New Roman" w:hAnsi="Times New Roman"/>
          <w:color w:val="303030"/>
          <w:sz w:val="28"/>
          <w:szCs w:val="28"/>
          <w:lang w:val="uk-UA" w:eastAsia="ru-RU"/>
        </w:rPr>
        <w:t xml:space="preserve"> </w:t>
      </w:r>
      <w:r w:rsidR="003E4CBD" w:rsidRPr="00D350CF">
        <w:rPr>
          <w:rFonts w:ascii="Times New Roman" w:hAnsi="Times New Roman"/>
          <w:color w:val="303030"/>
          <w:sz w:val="28"/>
          <w:szCs w:val="28"/>
          <w:lang w:val="uk-UA" w:eastAsia="ru-RU"/>
        </w:rPr>
        <w:t>та членів сімей загиблих воїнів АТО/ООС;</w:t>
      </w:r>
    </w:p>
    <w:p w:rsidR="003E4CBD" w:rsidRPr="00D350CF" w:rsidRDefault="00D350CF" w:rsidP="003E4CBD">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w:t>
      </w:r>
      <w:r w:rsidR="003E4CBD" w:rsidRPr="00D350CF">
        <w:rPr>
          <w:rFonts w:ascii="Times New Roman" w:hAnsi="Times New Roman"/>
          <w:color w:val="303030"/>
          <w:sz w:val="28"/>
          <w:szCs w:val="28"/>
          <w:lang w:val="uk-UA" w:eastAsia="ru-RU"/>
        </w:rPr>
        <w:t xml:space="preserve"> вирішення питань соціального захисту осіб з інвалідністю; </w:t>
      </w:r>
    </w:p>
    <w:p w:rsidR="003E4CBD" w:rsidRPr="00D350CF" w:rsidRDefault="00D350CF" w:rsidP="003E4CBD">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w:t>
      </w:r>
      <w:r w:rsidR="003E4CBD" w:rsidRPr="00D350CF">
        <w:rPr>
          <w:rFonts w:ascii="Times New Roman" w:hAnsi="Times New Roman"/>
          <w:color w:val="303030"/>
          <w:sz w:val="28"/>
          <w:szCs w:val="28"/>
          <w:lang w:val="uk-UA" w:eastAsia="ru-RU"/>
        </w:rPr>
        <w:t xml:space="preserve"> організація надання соціальних послуг гарантованих державою. </w:t>
      </w:r>
    </w:p>
    <w:p w:rsidR="003E4CBD" w:rsidRPr="00D350CF" w:rsidRDefault="003E4CBD" w:rsidP="003E4CBD">
      <w:pPr>
        <w:pStyle w:val="af"/>
        <w:spacing w:after="0"/>
        <w:ind w:firstLine="567"/>
        <w:jc w:val="both"/>
        <w:rPr>
          <w:sz w:val="28"/>
          <w:szCs w:val="28"/>
          <w:lang w:val="uk-UA"/>
        </w:rPr>
      </w:pPr>
      <w:r w:rsidRPr="00D350CF">
        <w:rPr>
          <w:sz w:val="28"/>
          <w:szCs w:val="28"/>
          <w:lang w:val="uk-UA"/>
        </w:rPr>
        <w:t>Здійснення у 2022–2024 роках таких заходів:</w:t>
      </w:r>
    </w:p>
    <w:p w:rsidR="003E4CBD" w:rsidRPr="00D350CF" w:rsidRDefault="00D350CF" w:rsidP="003E4CBD">
      <w:pPr>
        <w:pStyle w:val="af"/>
        <w:spacing w:after="0"/>
        <w:ind w:firstLine="567"/>
        <w:jc w:val="both"/>
        <w:rPr>
          <w:sz w:val="28"/>
          <w:szCs w:val="28"/>
          <w:lang w:val="uk-UA"/>
        </w:rPr>
      </w:pPr>
      <w:r w:rsidRPr="00D350CF">
        <w:rPr>
          <w:sz w:val="28"/>
          <w:szCs w:val="28"/>
          <w:lang w:val="uk-UA"/>
        </w:rPr>
        <w:t>-</w:t>
      </w:r>
      <w:r w:rsidR="003E4CBD" w:rsidRPr="00D350CF">
        <w:rPr>
          <w:sz w:val="28"/>
          <w:szCs w:val="28"/>
          <w:lang w:val="uk-UA"/>
        </w:rPr>
        <w:t xml:space="preserve"> надання одноразової грошової допомоги мешканцям громади,</w:t>
      </w:r>
      <w:r w:rsidR="003E4CBD" w:rsidRPr="00D350CF">
        <w:rPr>
          <w:sz w:val="28"/>
          <w:szCs w:val="28"/>
          <w:lang w:val="uk-UA"/>
        </w:rPr>
        <w:br/>
        <w:t>які опинились в скрутному матеріальному становищі;</w:t>
      </w:r>
    </w:p>
    <w:p w:rsidR="003E4CBD" w:rsidRPr="00D350CF" w:rsidRDefault="00D350CF" w:rsidP="003E4CBD">
      <w:pPr>
        <w:pStyle w:val="af"/>
        <w:spacing w:after="0"/>
        <w:ind w:firstLine="567"/>
        <w:jc w:val="both"/>
        <w:rPr>
          <w:sz w:val="28"/>
          <w:szCs w:val="28"/>
          <w:lang w:val="uk-UA"/>
        </w:rPr>
      </w:pPr>
      <w:r w:rsidRPr="00D350CF">
        <w:rPr>
          <w:sz w:val="28"/>
          <w:szCs w:val="28"/>
          <w:lang w:val="uk-UA"/>
        </w:rPr>
        <w:t>-</w:t>
      </w:r>
      <w:r w:rsidR="003E4CBD" w:rsidRPr="00D350CF">
        <w:rPr>
          <w:sz w:val="28"/>
          <w:szCs w:val="28"/>
          <w:lang w:val="uk-UA"/>
        </w:rPr>
        <w:t xml:space="preserve"> виплата допомоги на поховання осіб, незастрахованих в системі соціального страхування; </w:t>
      </w:r>
    </w:p>
    <w:p w:rsidR="003E4CBD" w:rsidRPr="00D350CF" w:rsidRDefault="00D350CF" w:rsidP="003E4CBD">
      <w:pPr>
        <w:pStyle w:val="af"/>
        <w:spacing w:after="0"/>
        <w:ind w:firstLine="567"/>
        <w:jc w:val="both"/>
        <w:rPr>
          <w:sz w:val="28"/>
          <w:szCs w:val="28"/>
          <w:lang w:val="uk-UA"/>
        </w:rPr>
      </w:pPr>
      <w:r w:rsidRPr="00D350CF">
        <w:rPr>
          <w:sz w:val="28"/>
          <w:szCs w:val="28"/>
          <w:lang w:val="uk-UA"/>
        </w:rPr>
        <w:lastRenderedPageBreak/>
        <w:t>-</w:t>
      </w:r>
      <w:r w:rsidR="003E4CBD" w:rsidRPr="00D350CF">
        <w:rPr>
          <w:sz w:val="28"/>
          <w:szCs w:val="28"/>
          <w:lang w:val="uk-UA"/>
        </w:rPr>
        <w:t xml:space="preserve"> надання матеріальної допомоги сім’ям та учасникам АТО/ООС;</w:t>
      </w:r>
    </w:p>
    <w:p w:rsidR="003E4CBD" w:rsidRPr="00D350CF" w:rsidRDefault="00D350CF" w:rsidP="003E4CBD">
      <w:pPr>
        <w:pStyle w:val="af"/>
        <w:spacing w:after="0"/>
        <w:ind w:firstLine="567"/>
        <w:jc w:val="both"/>
        <w:rPr>
          <w:sz w:val="28"/>
          <w:szCs w:val="28"/>
          <w:lang w:val="uk-UA"/>
        </w:rPr>
      </w:pPr>
      <w:r w:rsidRPr="00D350CF">
        <w:rPr>
          <w:sz w:val="28"/>
          <w:szCs w:val="28"/>
          <w:lang w:val="uk-UA"/>
        </w:rPr>
        <w:t>-</w:t>
      </w:r>
      <w:r w:rsidR="003E4CBD" w:rsidRPr="00D350CF">
        <w:rPr>
          <w:sz w:val="28"/>
          <w:szCs w:val="28"/>
          <w:lang w:val="uk-UA"/>
        </w:rPr>
        <w:t xml:space="preserve"> надання матеріальної допомоги </w:t>
      </w:r>
      <w:r w:rsidRPr="00D350CF">
        <w:rPr>
          <w:sz w:val="28"/>
          <w:szCs w:val="28"/>
          <w:lang w:val="uk-UA"/>
        </w:rPr>
        <w:t>інвалідам по зору</w:t>
      </w:r>
      <w:r w:rsidR="00715B08">
        <w:rPr>
          <w:sz w:val="28"/>
          <w:szCs w:val="28"/>
          <w:lang w:val="uk-UA"/>
        </w:rPr>
        <w:t xml:space="preserve">, </w:t>
      </w:r>
      <w:r w:rsidR="00715B08" w:rsidRPr="00D350CF">
        <w:rPr>
          <w:color w:val="303030"/>
          <w:sz w:val="28"/>
          <w:szCs w:val="28"/>
          <w:lang w:val="uk-UA"/>
        </w:rPr>
        <w:t>громадян</w:t>
      </w:r>
      <w:r w:rsidR="00715B08">
        <w:rPr>
          <w:color w:val="303030"/>
          <w:sz w:val="28"/>
          <w:szCs w:val="28"/>
          <w:lang w:val="uk-UA"/>
        </w:rPr>
        <w:t>ам,</w:t>
      </w:r>
      <w:r w:rsidR="00715B08" w:rsidRPr="00D350CF">
        <w:rPr>
          <w:color w:val="303030"/>
          <w:sz w:val="28"/>
          <w:szCs w:val="28"/>
          <w:lang w:val="uk-UA"/>
        </w:rPr>
        <w:t xml:space="preserve"> постраждалих внаслідок Чорнобильської катастрофи</w:t>
      </w:r>
      <w:r w:rsidR="00715B08">
        <w:rPr>
          <w:color w:val="303030"/>
          <w:sz w:val="28"/>
          <w:szCs w:val="28"/>
          <w:lang w:val="uk-UA"/>
        </w:rPr>
        <w:t>;</w:t>
      </w:r>
    </w:p>
    <w:p w:rsidR="00D350CF" w:rsidRPr="00D350CF" w:rsidRDefault="00D350CF" w:rsidP="00D350CF">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sz w:val="28"/>
          <w:szCs w:val="28"/>
          <w:lang w:val="uk-UA"/>
        </w:rPr>
        <w:t xml:space="preserve">- організація </w:t>
      </w:r>
      <w:r w:rsidRPr="00D350CF">
        <w:rPr>
          <w:rFonts w:ascii="Times New Roman" w:hAnsi="Times New Roman"/>
          <w:color w:val="303030"/>
          <w:sz w:val="28"/>
          <w:szCs w:val="28"/>
          <w:lang w:val="uk-UA" w:eastAsia="ru-RU"/>
        </w:rPr>
        <w:t>відпочинку дітей, які потребують особливої соціальної уваги та підтримки;</w:t>
      </w:r>
    </w:p>
    <w:p w:rsidR="00D350CF" w:rsidRPr="00D350CF" w:rsidRDefault="00D350CF" w:rsidP="00D350CF">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 забезпечення реалізації молодіжної політики;</w:t>
      </w:r>
    </w:p>
    <w:p w:rsidR="00D350CF" w:rsidRPr="00D350CF" w:rsidRDefault="00D350CF" w:rsidP="00D350CF">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w:t>
      </w:r>
      <w:r w:rsidR="00715B08">
        <w:rPr>
          <w:rFonts w:ascii="Times New Roman" w:hAnsi="Times New Roman"/>
          <w:color w:val="303030"/>
          <w:sz w:val="28"/>
          <w:szCs w:val="28"/>
          <w:lang w:val="uk-UA" w:eastAsia="ru-RU"/>
        </w:rPr>
        <w:t xml:space="preserve"> </w:t>
      </w:r>
      <w:r w:rsidRPr="00D350CF">
        <w:rPr>
          <w:rFonts w:ascii="Times New Roman" w:hAnsi="Times New Roman"/>
          <w:color w:val="303030"/>
          <w:sz w:val="28"/>
          <w:szCs w:val="28"/>
          <w:lang w:val="uk-UA" w:eastAsia="ru-RU"/>
        </w:rPr>
        <w:t>надання фінансової підтримки громадської організації "ВІТОВЩИНА" ВО СОІУ, діяльність якої має соціальну спрямованість підтримки осіб з інвалідністю.</w:t>
      </w:r>
    </w:p>
    <w:p w:rsidR="00B871CE" w:rsidRPr="00D350CF"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Основними результатами, яких планується досягти, є підвищення якості надання соціальних послуг особам, що опинилися у складних життєвих обставинах, підвищення матеріального стану незахищених верств населення.</w:t>
      </w:r>
    </w:p>
    <w:p w:rsidR="00B871CE" w:rsidRPr="00D350CF" w:rsidRDefault="00895210"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 xml:space="preserve">Крім того, </w:t>
      </w:r>
      <w:r w:rsidR="00256365" w:rsidRPr="00D350CF">
        <w:rPr>
          <w:rFonts w:ascii="Times New Roman" w:hAnsi="Times New Roman"/>
          <w:color w:val="303030"/>
          <w:sz w:val="28"/>
          <w:szCs w:val="28"/>
          <w:lang w:val="uk-UA" w:eastAsia="ru-RU"/>
        </w:rPr>
        <w:t>планується</w:t>
      </w:r>
      <w:r w:rsidRPr="00D350CF">
        <w:rPr>
          <w:rFonts w:ascii="Times New Roman" w:hAnsi="Times New Roman"/>
          <w:color w:val="303030"/>
          <w:sz w:val="28"/>
          <w:szCs w:val="28"/>
          <w:lang w:val="uk-UA" w:eastAsia="ru-RU"/>
        </w:rPr>
        <w:t xml:space="preserve"> передача </w:t>
      </w:r>
      <w:r w:rsidR="00BD1B78" w:rsidRPr="00D350CF">
        <w:rPr>
          <w:rFonts w:ascii="Times New Roman" w:hAnsi="Times New Roman"/>
          <w:color w:val="303030"/>
          <w:sz w:val="28"/>
          <w:szCs w:val="28"/>
          <w:lang w:val="uk-UA" w:eastAsia="ru-RU"/>
        </w:rPr>
        <w:t>субвенції</w:t>
      </w:r>
      <w:r w:rsidRPr="00D350CF">
        <w:rPr>
          <w:rFonts w:ascii="Times New Roman" w:hAnsi="Times New Roman"/>
          <w:color w:val="303030"/>
          <w:sz w:val="28"/>
          <w:szCs w:val="28"/>
          <w:lang w:val="uk-UA" w:eastAsia="ru-RU"/>
        </w:rPr>
        <w:t xml:space="preserve"> до бюдже</w:t>
      </w:r>
      <w:r w:rsidR="00BD1B78" w:rsidRPr="00D350CF">
        <w:rPr>
          <w:rFonts w:ascii="Times New Roman" w:hAnsi="Times New Roman"/>
          <w:color w:val="303030"/>
          <w:sz w:val="28"/>
          <w:szCs w:val="28"/>
          <w:lang w:val="uk-UA" w:eastAsia="ru-RU"/>
        </w:rPr>
        <w:t>т</w:t>
      </w:r>
      <w:r w:rsidRPr="00D350CF">
        <w:rPr>
          <w:rFonts w:ascii="Times New Roman" w:hAnsi="Times New Roman"/>
          <w:color w:val="303030"/>
          <w:sz w:val="28"/>
          <w:szCs w:val="28"/>
          <w:lang w:val="uk-UA" w:eastAsia="ru-RU"/>
        </w:rPr>
        <w:t xml:space="preserve">у </w:t>
      </w:r>
      <w:r w:rsidR="00256365" w:rsidRPr="00D350CF">
        <w:rPr>
          <w:rFonts w:ascii="Times New Roman" w:hAnsi="Times New Roman"/>
          <w:color w:val="303030"/>
          <w:sz w:val="28"/>
          <w:szCs w:val="28"/>
          <w:lang w:val="uk-UA" w:eastAsia="ru-RU"/>
        </w:rPr>
        <w:t>Шевченківської</w:t>
      </w:r>
      <w:r w:rsidRPr="00D350CF">
        <w:rPr>
          <w:rFonts w:ascii="Times New Roman" w:hAnsi="Times New Roman"/>
          <w:color w:val="303030"/>
          <w:sz w:val="28"/>
          <w:szCs w:val="28"/>
          <w:lang w:val="uk-UA" w:eastAsia="ru-RU"/>
        </w:rPr>
        <w:t xml:space="preserve"> сільської територіальної громади на </w:t>
      </w:r>
      <w:r w:rsidR="00256365" w:rsidRPr="00D350CF">
        <w:rPr>
          <w:rFonts w:ascii="Times New Roman" w:hAnsi="Times New Roman"/>
          <w:color w:val="303030"/>
          <w:sz w:val="28"/>
          <w:szCs w:val="28"/>
          <w:lang w:val="uk-UA" w:eastAsia="ru-RU"/>
        </w:rPr>
        <w:t>утримання</w:t>
      </w:r>
      <w:r w:rsidRPr="00D350CF">
        <w:rPr>
          <w:rFonts w:ascii="Times New Roman" w:hAnsi="Times New Roman"/>
          <w:color w:val="303030"/>
          <w:sz w:val="28"/>
          <w:szCs w:val="28"/>
          <w:lang w:val="uk-UA" w:eastAsia="ru-RU"/>
        </w:rPr>
        <w:t xml:space="preserve"> 4-х підопічних у </w:t>
      </w:r>
      <w:r w:rsidR="00BD1B78" w:rsidRPr="00D350CF">
        <w:rPr>
          <w:rFonts w:ascii="Times New Roman" w:hAnsi="Times New Roman"/>
          <w:color w:val="303030"/>
          <w:sz w:val="28"/>
          <w:szCs w:val="28"/>
          <w:lang w:val="uk-UA" w:eastAsia="ru-RU"/>
        </w:rPr>
        <w:t>відділенні стаціонарного догляду для постійного або тимчасового проживання Комунальному закладі «Центр надання соціальних послуг Шевченківської сільської ради»</w:t>
      </w:r>
      <w:r w:rsidR="00B871CE" w:rsidRPr="00D350CF">
        <w:rPr>
          <w:rFonts w:ascii="Times New Roman" w:hAnsi="Times New Roman"/>
          <w:color w:val="303030"/>
          <w:sz w:val="28"/>
          <w:szCs w:val="28"/>
          <w:lang w:val="uk-UA" w:eastAsia="ru-RU"/>
        </w:rPr>
        <w:t>.</w:t>
      </w:r>
    </w:p>
    <w:p w:rsidR="00B871CE" w:rsidRPr="00D350CF" w:rsidRDefault="00B871CE" w:rsidP="001B2B6E">
      <w:pPr>
        <w:shd w:val="clear" w:color="auto" w:fill="FFFFFF"/>
        <w:spacing w:after="0" w:line="240" w:lineRule="auto"/>
        <w:ind w:firstLine="709"/>
        <w:jc w:val="both"/>
        <w:rPr>
          <w:rFonts w:ascii="Times New Roman" w:hAnsi="Times New Roman"/>
          <w:color w:val="303030"/>
          <w:sz w:val="21"/>
          <w:szCs w:val="21"/>
          <w:lang w:val="uk-UA" w:eastAsia="ru-RU"/>
        </w:rPr>
      </w:pPr>
      <w:r w:rsidRPr="00D350CF">
        <w:rPr>
          <w:rFonts w:ascii="Times New Roman" w:hAnsi="Times New Roman"/>
          <w:color w:val="303030"/>
          <w:sz w:val="20"/>
          <w:szCs w:val="20"/>
          <w:lang w:val="uk-UA" w:eastAsia="ru-RU"/>
        </w:rPr>
        <w:t> </w:t>
      </w:r>
    </w:p>
    <w:p w:rsidR="00B871CE" w:rsidRPr="00F53460" w:rsidRDefault="00B871CE" w:rsidP="001B2B6E">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У галузі культури пріоритетними напрямами розвитку є:</w:t>
      </w:r>
    </w:p>
    <w:p w:rsidR="00B871CE" w:rsidRPr="00F53460" w:rsidRDefault="00B871CE" w:rsidP="001B2B6E">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 створення умов для задоволення духовних потреб мешканців </w:t>
      </w:r>
      <w:r w:rsidR="00BC363E" w:rsidRPr="00F53460">
        <w:rPr>
          <w:rFonts w:ascii="Times New Roman" w:hAnsi="Times New Roman"/>
          <w:color w:val="303030"/>
          <w:sz w:val="28"/>
          <w:szCs w:val="28"/>
          <w:lang w:val="uk-UA" w:eastAsia="ru-RU"/>
        </w:rPr>
        <w:t>громади</w:t>
      </w:r>
      <w:r w:rsidRPr="00F53460">
        <w:rPr>
          <w:rFonts w:ascii="Times New Roman" w:hAnsi="Times New Roman"/>
          <w:color w:val="303030"/>
          <w:sz w:val="28"/>
          <w:szCs w:val="28"/>
          <w:lang w:val="uk-UA" w:eastAsia="ru-RU"/>
        </w:rPr>
        <w:t xml:space="preserve">, сприяння професійному та освітньому розвитку громадян, </w:t>
      </w:r>
      <w:r w:rsidR="00256365" w:rsidRPr="00F53460">
        <w:rPr>
          <w:rFonts w:ascii="Times New Roman" w:hAnsi="Times New Roman"/>
          <w:color w:val="303030"/>
          <w:sz w:val="28"/>
          <w:szCs w:val="28"/>
          <w:lang w:val="uk-UA" w:eastAsia="ru-RU"/>
        </w:rPr>
        <w:t>забезпечення</w:t>
      </w:r>
      <w:r w:rsidR="00BC363E" w:rsidRPr="00F53460">
        <w:rPr>
          <w:rFonts w:ascii="Times New Roman" w:hAnsi="Times New Roman"/>
          <w:color w:val="303030"/>
          <w:sz w:val="28"/>
          <w:szCs w:val="28"/>
          <w:lang w:val="uk-UA" w:eastAsia="ru-RU"/>
        </w:rPr>
        <w:t xml:space="preserve"> </w:t>
      </w:r>
      <w:r w:rsidR="00256365" w:rsidRPr="00F53460">
        <w:rPr>
          <w:rFonts w:ascii="Times New Roman" w:hAnsi="Times New Roman"/>
          <w:color w:val="303030"/>
          <w:sz w:val="28"/>
          <w:szCs w:val="28"/>
          <w:lang w:val="uk-UA" w:eastAsia="ru-RU"/>
        </w:rPr>
        <w:t>робити</w:t>
      </w:r>
      <w:r w:rsidR="00BC363E" w:rsidRPr="00F53460">
        <w:rPr>
          <w:rFonts w:ascii="Times New Roman" w:hAnsi="Times New Roman"/>
          <w:color w:val="303030"/>
          <w:sz w:val="28"/>
          <w:szCs w:val="28"/>
          <w:lang w:val="uk-UA" w:eastAsia="ru-RU"/>
        </w:rPr>
        <w:t xml:space="preserve"> клубних </w:t>
      </w:r>
      <w:r w:rsidR="00256365" w:rsidRPr="00F53460">
        <w:rPr>
          <w:rFonts w:ascii="Times New Roman" w:hAnsi="Times New Roman"/>
          <w:color w:val="303030"/>
          <w:sz w:val="28"/>
          <w:szCs w:val="28"/>
          <w:lang w:val="uk-UA" w:eastAsia="ru-RU"/>
        </w:rPr>
        <w:t>закладів</w:t>
      </w:r>
      <w:r w:rsidR="00BC363E" w:rsidRPr="00F53460">
        <w:rPr>
          <w:rFonts w:ascii="Times New Roman" w:hAnsi="Times New Roman"/>
          <w:color w:val="303030"/>
          <w:sz w:val="28"/>
          <w:szCs w:val="28"/>
          <w:lang w:val="uk-UA" w:eastAsia="ru-RU"/>
        </w:rPr>
        <w:t xml:space="preserve"> та </w:t>
      </w:r>
      <w:r w:rsidR="00256365" w:rsidRPr="00F53460">
        <w:rPr>
          <w:rFonts w:ascii="Times New Roman" w:hAnsi="Times New Roman"/>
          <w:color w:val="303030"/>
          <w:sz w:val="28"/>
          <w:szCs w:val="28"/>
          <w:lang w:val="uk-UA" w:eastAsia="ru-RU"/>
        </w:rPr>
        <w:t>бібліотек</w:t>
      </w:r>
      <w:r w:rsidR="00BC363E" w:rsidRPr="00F53460">
        <w:rPr>
          <w:rFonts w:ascii="Times New Roman" w:hAnsi="Times New Roman"/>
          <w:color w:val="303030"/>
          <w:sz w:val="28"/>
          <w:szCs w:val="28"/>
          <w:lang w:val="uk-UA" w:eastAsia="ru-RU"/>
        </w:rPr>
        <w:t>, збереження бібліотечних фондів</w:t>
      </w:r>
      <w:r w:rsidRPr="00F53460">
        <w:rPr>
          <w:rFonts w:ascii="Times New Roman" w:hAnsi="Times New Roman"/>
          <w:color w:val="303030"/>
          <w:sz w:val="28"/>
          <w:szCs w:val="28"/>
          <w:lang w:val="uk-UA" w:eastAsia="ru-RU"/>
        </w:rPr>
        <w:t>;</w:t>
      </w:r>
    </w:p>
    <w:p w:rsidR="00B871CE" w:rsidRPr="00F53460" w:rsidRDefault="00B871CE" w:rsidP="001B2B6E">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w:t>
      </w:r>
      <w:r w:rsidR="00715B08">
        <w:rPr>
          <w:rFonts w:ascii="Times New Roman" w:hAnsi="Times New Roman"/>
          <w:color w:val="303030"/>
          <w:sz w:val="28"/>
          <w:szCs w:val="28"/>
          <w:lang w:val="uk-UA" w:eastAsia="ru-RU"/>
        </w:rPr>
        <w:t xml:space="preserve"> </w:t>
      </w:r>
      <w:r w:rsidRPr="00F53460">
        <w:rPr>
          <w:rFonts w:ascii="Times New Roman" w:hAnsi="Times New Roman"/>
          <w:color w:val="303030"/>
          <w:sz w:val="28"/>
          <w:szCs w:val="28"/>
          <w:lang w:val="uk-UA" w:eastAsia="ru-RU"/>
        </w:rPr>
        <w:t>забезпечення збереження і популяризації духовних надбань, організація культурного дозвілля населення та зміцнення кул</w:t>
      </w:r>
      <w:r w:rsidR="00715B08">
        <w:rPr>
          <w:rFonts w:ascii="Times New Roman" w:hAnsi="Times New Roman"/>
          <w:color w:val="303030"/>
          <w:sz w:val="28"/>
          <w:szCs w:val="28"/>
          <w:lang w:val="uk-UA" w:eastAsia="ru-RU"/>
        </w:rPr>
        <w:t>ьтурно – національних традицій</w:t>
      </w:r>
      <w:r w:rsidRPr="00F53460">
        <w:rPr>
          <w:rFonts w:ascii="Times New Roman" w:hAnsi="Times New Roman"/>
          <w:color w:val="303030"/>
          <w:sz w:val="28"/>
          <w:szCs w:val="28"/>
          <w:lang w:val="uk-UA" w:eastAsia="ru-RU"/>
        </w:rPr>
        <w:t>;</w:t>
      </w:r>
    </w:p>
    <w:p w:rsidR="00B871CE" w:rsidRPr="00F53460" w:rsidRDefault="00B871CE" w:rsidP="001B2B6E">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підвищення культурного рівня, естетичного виховання, доступності освіти у сфері культури для підростаючого покоління;</w:t>
      </w:r>
    </w:p>
    <w:p w:rsidR="00B871CE" w:rsidRPr="00F53460" w:rsidRDefault="00B871CE" w:rsidP="001B2B6E">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w:t>
      </w:r>
      <w:r w:rsidR="00715B08">
        <w:rPr>
          <w:rFonts w:ascii="Times New Roman" w:hAnsi="Times New Roman"/>
          <w:color w:val="303030"/>
          <w:sz w:val="28"/>
          <w:szCs w:val="28"/>
          <w:lang w:val="uk-UA" w:eastAsia="ru-RU"/>
        </w:rPr>
        <w:t xml:space="preserve"> </w:t>
      </w:r>
      <w:r w:rsidRPr="00F53460">
        <w:rPr>
          <w:rFonts w:ascii="Times New Roman" w:hAnsi="Times New Roman"/>
          <w:color w:val="303030"/>
          <w:sz w:val="28"/>
          <w:szCs w:val="28"/>
          <w:lang w:val="uk-UA" w:eastAsia="ru-RU"/>
        </w:rPr>
        <w:t xml:space="preserve">забезпечення організації та проведення державних, професійних свят, </w:t>
      </w:r>
      <w:r w:rsidR="00BC363E" w:rsidRPr="00F53460">
        <w:rPr>
          <w:rFonts w:ascii="Times New Roman" w:hAnsi="Times New Roman"/>
          <w:color w:val="303030"/>
          <w:sz w:val="28"/>
          <w:szCs w:val="28"/>
          <w:lang w:val="uk-UA" w:eastAsia="ru-RU"/>
        </w:rPr>
        <w:t>місцевих</w:t>
      </w:r>
      <w:r w:rsidRPr="00F53460">
        <w:rPr>
          <w:rFonts w:ascii="Times New Roman" w:hAnsi="Times New Roman"/>
          <w:color w:val="303030"/>
          <w:sz w:val="28"/>
          <w:szCs w:val="28"/>
          <w:lang w:val="uk-UA" w:eastAsia="ru-RU"/>
        </w:rPr>
        <w:t xml:space="preserve"> культурно-масових заходів, забезпечення участі творчих колективів та окремих виконавців </w:t>
      </w:r>
      <w:r w:rsidR="00BC363E" w:rsidRPr="00F53460">
        <w:rPr>
          <w:rFonts w:ascii="Times New Roman" w:hAnsi="Times New Roman"/>
          <w:color w:val="303030"/>
          <w:sz w:val="28"/>
          <w:szCs w:val="28"/>
          <w:lang w:val="uk-UA" w:eastAsia="ru-RU"/>
        </w:rPr>
        <w:t>громади</w:t>
      </w:r>
      <w:r w:rsidRPr="00F53460">
        <w:rPr>
          <w:rFonts w:ascii="Times New Roman" w:hAnsi="Times New Roman"/>
          <w:color w:val="303030"/>
          <w:sz w:val="28"/>
          <w:szCs w:val="28"/>
          <w:lang w:val="uk-UA" w:eastAsia="ru-RU"/>
        </w:rPr>
        <w:t xml:space="preserve"> у </w:t>
      </w:r>
      <w:r w:rsidR="00BC363E" w:rsidRPr="00F53460">
        <w:rPr>
          <w:rFonts w:ascii="Times New Roman" w:hAnsi="Times New Roman"/>
          <w:color w:val="303030"/>
          <w:sz w:val="28"/>
          <w:szCs w:val="28"/>
          <w:lang w:val="uk-UA" w:eastAsia="ru-RU"/>
        </w:rPr>
        <w:t>місцевих</w:t>
      </w:r>
      <w:r w:rsidRPr="00F53460">
        <w:rPr>
          <w:rFonts w:ascii="Times New Roman" w:hAnsi="Times New Roman"/>
          <w:color w:val="303030"/>
          <w:sz w:val="28"/>
          <w:szCs w:val="28"/>
          <w:lang w:val="uk-UA" w:eastAsia="ru-RU"/>
        </w:rPr>
        <w:t xml:space="preserve">, </w:t>
      </w:r>
      <w:r w:rsidR="00BC363E" w:rsidRPr="00F53460">
        <w:rPr>
          <w:rFonts w:ascii="Times New Roman" w:hAnsi="Times New Roman"/>
          <w:color w:val="303030"/>
          <w:sz w:val="28"/>
          <w:szCs w:val="28"/>
          <w:lang w:val="uk-UA" w:eastAsia="ru-RU"/>
        </w:rPr>
        <w:t>обласних та інших</w:t>
      </w:r>
      <w:r w:rsidRPr="00F53460">
        <w:rPr>
          <w:rFonts w:ascii="Times New Roman" w:hAnsi="Times New Roman"/>
          <w:color w:val="303030"/>
          <w:sz w:val="28"/>
          <w:szCs w:val="28"/>
          <w:lang w:val="uk-UA" w:eastAsia="ru-RU"/>
        </w:rPr>
        <w:t xml:space="preserve"> конкурсах, фестивалях, святах; організація та проведення святкових заходів </w:t>
      </w:r>
      <w:r w:rsidR="00715B08">
        <w:rPr>
          <w:rFonts w:ascii="Times New Roman" w:hAnsi="Times New Roman"/>
          <w:color w:val="303030"/>
          <w:sz w:val="28"/>
          <w:szCs w:val="28"/>
          <w:lang w:val="uk-UA" w:eastAsia="ru-RU"/>
        </w:rPr>
        <w:t>у</w:t>
      </w:r>
      <w:r w:rsidR="00BC363E" w:rsidRPr="00F53460">
        <w:rPr>
          <w:rFonts w:ascii="Times New Roman" w:hAnsi="Times New Roman"/>
          <w:color w:val="303030"/>
          <w:sz w:val="28"/>
          <w:szCs w:val="28"/>
          <w:lang w:val="uk-UA" w:eastAsia="ru-RU"/>
        </w:rPr>
        <w:t xml:space="preserve"> населених пунктах</w:t>
      </w:r>
      <w:r w:rsidR="00256365">
        <w:rPr>
          <w:rFonts w:ascii="Times New Roman" w:hAnsi="Times New Roman"/>
          <w:color w:val="303030"/>
          <w:sz w:val="28"/>
          <w:szCs w:val="28"/>
          <w:lang w:val="uk-UA" w:eastAsia="ru-RU"/>
        </w:rPr>
        <w:t xml:space="preserve"> </w:t>
      </w:r>
      <w:r w:rsidR="00BC363E" w:rsidRPr="00F53460">
        <w:rPr>
          <w:rFonts w:ascii="Times New Roman" w:hAnsi="Times New Roman"/>
          <w:color w:val="303030"/>
          <w:sz w:val="28"/>
          <w:szCs w:val="28"/>
          <w:lang w:val="uk-UA" w:eastAsia="ru-RU"/>
        </w:rPr>
        <w:t>громади</w:t>
      </w:r>
      <w:r w:rsidRPr="00F53460">
        <w:rPr>
          <w:rFonts w:ascii="Times New Roman" w:hAnsi="Times New Roman"/>
          <w:color w:val="303030"/>
          <w:sz w:val="28"/>
          <w:szCs w:val="28"/>
          <w:lang w:val="uk-UA" w:eastAsia="ru-RU"/>
        </w:rPr>
        <w:t>;</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У 2022-2024 роках передбачається здійснення таких заходів:</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забезпечення утримання та розвитку інфраструктури закладів культури;</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зміцнення матеріально-технічної бази закладів культури;</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 </w:t>
      </w:r>
      <w:r w:rsidR="00BC363E" w:rsidRPr="00F53460">
        <w:rPr>
          <w:rFonts w:ascii="Times New Roman" w:hAnsi="Times New Roman"/>
          <w:color w:val="303030"/>
          <w:sz w:val="28"/>
          <w:szCs w:val="28"/>
          <w:lang w:val="uk-UA" w:eastAsia="ru-RU"/>
        </w:rPr>
        <w:t>збереження</w:t>
      </w:r>
      <w:r w:rsidRPr="00F53460">
        <w:rPr>
          <w:rFonts w:ascii="Times New Roman" w:hAnsi="Times New Roman"/>
          <w:color w:val="303030"/>
          <w:sz w:val="28"/>
          <w:szCs w:val="28"/>
          <w:lang w:val="uk-UA" w:eastAsia="ru-RU"/>
        </w:rPr>
        <w:t xml:space="preserve"> бібліотечних фондів;</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забезпечення доступності закладів культури для осіб з інвалідністю</w:t>
      </w:r>
      <w:r w:rsidR="00BC363E" w:rsidRPr="00F53460">
        <w:rPr>
          <w:rFonts w:ascii="Times New Roman" w:hAnsi="Times New Roman"/>
          <w:color w:val="303030"/>
          <w:sz w:val="28"/>
          <w:szCs w:val="28"/>
          <w:lang w:val="uk-UA" w:eastAsia="ru-RU"/>
        </w:rPr>
        <w:t>.</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Основними результатами, яких планується досягти, є підвищення рівня культурного обслуговування громадян, забезпечення їх доступу до культурних надбань.</w:t>
      </w:r>
    </w:p>
    <w:p w:rsidR="00162FC9" w:rsidRDefault="00162FC9" w:rsidP="00F53460">
      <w:pPr>
        <w:shd w:val="clear" w:color="auto" w:fill="FFFFFF"/>
        <w:spacing w:after="0" w:line="240" w:lineRule="auto"/>
        <w:ind w:firstLine="709"/>
        <w:jc w:val="both"/>
        <w:rPr>
          <w:rFonts w:ascii="Times New Roman" w:hAnsi="Times New Roman"/>
          <w:color w:val="303030"/>
          <w:sz w:val="28"/>
          <w:szCs w:val="28"/>
          <w:lang w:val="uk-UA" w:eastAsia="ru-RU"/>
        </w:rPr>
      </w:pPr>
    </w:p>
    <w:p w:rsidR="00BC363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lastRenderedPageBreak/>
        <w:t>Пріоритетними   напрямками    галузі «Фізична культура і спорт» є формування у населення традицій та мотивації щодо занять фізичною культурою і спортом як важливих складових забезпечення здорового способу життя, популя</w:t>
      </w:r>
      <w:r w:rsidR="00BC363E" w:rsidRPr="00F53460">
        <w:rPr>
          <w:rFonts w:ascii="Times New Roman" w:hAnsi="Times New Roman"/>
          <w:color w:val="303030"/>
          <w:sz w:val="28"/>
          <w:szCs w:val="28"/>
          <w:lang w:val="uk-UA" w:eastAsia="ru-RU"/>
        </w:rPr>
        <w:t>ризація здорового способу життя.</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У 2022-2024 роках передбачається здійснити такі заходи:</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збільшення кількості населення, яке займається фізичною культурою і спортом під час проведення активного дозвілля, та забезпечення здорового способу життя;</w:t>
      </w:r>
    </w:p>
    <w:p w:rsidR="00A93D8C"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 </w:t>
      </w:r>
      <w:r w:rsidR="00BC363E" w:rsidRPr="00F53460">
        <w:rPr>
          <w:rFonts w:ascii="Times New Roman" w:hAnsi="Times New Roman"/>
          <w:color w:val="303030"/>
          <w:sz w:val="28"/>
          <w:szCs w:val="28"/>
          <w:lang w:val="uk-UA" w:eastAsia="ru-RU"/>
        </w:rPr>
        <w:t>надання фінансової підтримки громадськ</w:t>
      </w:r>
      <w:r w:rsidR="00A93D8C" w:rsidRPr="00F53460">
        <w:rPr>
          <w:rFonts w:ascii="Times New Roman" w:hAnsi="Times New Roman"/>
          <w:color w:val="303030"/>
          <w:sz w:val="28"/>
          <w:szCs w:val="28"/>
          <w:lang w:val="uk-UA" w:eastAsia="ru-RU"/>
        </w:rPr>
        <w:t>ій</w:t>
      </w:r>
      <w:r w:rsidR="00BC363E" w:rsidRPr="00F53460">
        <w:rPr>
          <w:rFonts w:ascii="Times New Roman" w:hAnsi="Times New Roman"/>
          <w:color w:val="303030"/>
          <w:sz w:val="28"/>
          <w:szCs w:val="28"/>
          <w:lang w:val="uk-UA" w:eastAsia="ru-RU"/>
        </w:rPr>
        <w:t xml:space="preserve"> організації </w:t>
      </w:r>
      <w:r w:rsidR="00A93D8C" w:rsidRPr="00F53460">
        <w:rPr>
          <w:rFonts w:ascii="Times New Roman" w:hAnsi="Times New Roman"/>
          <w:color w:val="303030"/>
          <w:sz w:val="28"/>
          <w:szCs w:val="28"/>
          <w:lang w:val="uk-UA" w:eastAsia="ru-RU"/>
        </w:rPr>
        <w:t>«ВМО ВФСТ</w:t>
      </w:r>
      <w:r w:rsidR="00F53460">
        <w:rPr>
          <w:rFonts w:ascii="Times New Roman" w:hAnsi="Times New Roman"/>
          <w:color w:val="303030"/>
          <w:sz w:val="28"/>
          <w:szCs w:val="28"/>
          <w:lang w:val="uk-UA" w:eastAsia="ru-RU"/>
        </w:rPr>
        <w:t xml:space="preserve"> «</w:t>
      </w:r>
      <w:r w:rsidR="00A93D8C" w:rsidRPr="00F53460">
        <w:rPr>
          <w:rFonts w:ascii="Times New Roman" w:hAnsi="Times New Roman"/>
          <w:color w:val="303030"/>
          <w:sz w:val="28"/>
          <w:szCs w:val="28"/>
          <w:lang w:val="uk-UA" w:eastAsia="ru-RU"/>
        </w:rPr>
        <w:t>Колос»</w:t>
      </w:r>
      <w:r w:rsidR="00BC363E" w:rsidRPr="00F53460">
        <w:rPr>
          <w:rFonts w:ascii="Times New Roman" w:hAnsi="Times New Roman"/>
          <w:color w:val="303030"/>
          <w:sz w:val="28"/>
          <w:szCs w:val="28"/>
          <w:lang w:val="uk-UA" w:eastAsia="ru-RU"/>
        </w:rPr>
        <w:t xml:space="preserve">, </w:t>
      </w:r>
      <w:r w:rsidR="00A93D8C" w:rsidRPr="00F53460">
        <w:rPr>
          <w:rFonts w:ascii="Times New Roman" w:hAnsi="Times New Roman"/>
          <w:color w:val="303030"/>
          <w:sz w:val="28"/>
          <w:szCs w:val="28"/>
          <w:lang w:val="uk-UA" w:eastAsia="ru-RU"/>
        </w:rPr>
        <w:t>утримання фахівців по спорту на території населених пунктів громади для залучення різних категорій громадян до занять фізичною культурою і спортом,</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   </w:t>
      </w:r>
      <w:r w:rsidR="00A93D8C" w:rsidRPr="00F53460">
        <w:rPr>
          <w:rFonts w:ascii="Times New Roman" w:hAnsi="Times New Roman"/>
          <w:color w:val="303030"/>
          <w:sz w:val="28"/>
          <w:szCs w:val="28"/>
          <w:lang w:val="uk-UA" w:eastAsia="ru-RU"/>
        </w:rPr>
        <w:t>організація та участь спортивних команд та учасників у спортивних змаганнях різного рівня.</w:t>
      </w:r>
    </w:p>
    <w:p w:rsidR="00162FC9" w:rsidRDefault="00162FC9" w:rsidP="00F53460">
      <w:pPr>
        <w:shd w:val="clear" w:color="auto" w:fill="FFFFFF"/>
        <w:spacing w:after="0" w:line="240" w:lineRule="auto"/>
        <w:ind w:firstLine="709"/>
        <w:jc w:val="both"/>
        <w:rPr>
          <w:rFonts w:ascii="Times New Roman" w:hAnsi="Times New Roman"/>
          <w:color w:val="303030"/>
          <w:sz w:val="28"/>
          <w:szCs w:val="28"/>
          <w:lang w:val="uk-UA" w:eastAsia="ru-RU"/>
        </w:rPr>
      </w:pPr>
    </w:p>
    <w:p w:rsidR="00B871CE" w:rsidRPr="00F53460" w:rsidRDefault="00162FC9" w:rsidP="00F53460">
      <w:pPr>
        <w:shd w:val="clear" w:color="auto" w:fill="FFFFFF"/>
        <w:spacing w:after="0" w:line="240" w:lineRule="auto"/>
        <w:ind w:firstLine="709"/>
        <w:jc w:val="both"/>
        <w:rPr>
          <w:rFonts w:ascii="Times New Roman" w:hAnsi="Times New Roman"/>
          <w:color w:val="303030"/>
          <w:sz w:val="28"/>
          <w:szCs w:val="28"/>
          <w:lang w:val="uk-UA" w:eastAsia="ru-RU"/>
        </w:rPr>
      </w:pPr>
      <w:r>
        <w:rPr>
          <w:rFonts w:ascii="Times New Roman" w:hAnsi="Times New Roman"/>
          <w:color w:val="303030"/>
          <w:sz w:val="28"/>
          <w:szCs w:val="28"/>
          <w:lang w:val="uk-UA" w:eastAsia="ru-RU"/>
        </w:rPr>
        <w:t>Р</w:t>
      </w:r>
      <w:r w:rsidR="00B871CE" w:rsidRPr="00F53460">
        <w:rPr>
          <w:rFonts w:ascii="Times New Roman" w:hAnsi="Times New Roman"/>
          <w:color w:val="303030"/>
          <w:sz w:val="28"/>
          <w:szCs w:val="28"/>
          <w:lang w:val="uk-UA" w:eastAsia="ru-RU"/>
        </w:rPr>
        <w:t xml:space="preserve">еалізація цілей державної політики та власних повноважень органів місцевого самоврядування в сфері утримання та розвитку об’єктів житлово- комунального господарства, благоустрою, а також у сфері забезпечення ефективного функціонування та розвитку вулично-дорожньої мережі, визначена заходами </w:t>
      </w:r>
      <w:r w:rsidR="00A93D8C" w:rsidRPr="00F53460">
        <w:rPr>
          <w:rFonts w:ascii="Times New Roman" w:hAnsi="Times New Roman"/>
          <w:color w:val="303030"/>
          <w:sz w:val="28"/>
          <w:szCs w:val="28"/>
          <w:lang w:val="uk-UA" w:eastAsia="ru-RU"/>
        </w:rPr>
        <w:t>місцевих</w:t>
      </w:r>
      <w:r w:rsidR="00B871CE" w:rsidRPr="00F53460">
        <w:rPr>
          <w:rFonts w:ascii="Times New Roman" w:hAnsi="Times New Roman"/>
          <w:color w:val="303030"/>
          <w:sz w:val="28"/>
          <w:szCs w:val="28"/>
          <w:lang w:val="uk-UA" w:eastAsia="ru-RU"/>
        </w:rPr>
        <w:t xml:space="preserve"> програм.</w:t>
      </w:r>
    </w:p>
    <w:p w:rsidR="00B871CE" w:rsidRPr="00F53460" w:rsidRDefault="00B871CE" w:rsidP="00162FC9">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Пріоритетними напрямками розвитку галузі є:</w:t>
      </w:r>
    </w:p>
    <w:p w:rsidR="00B871CE" w:rsidRPr="00F53460" w:rsidRDefault="00B871CE" w:rsidP="00162FC9">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0"/>
          <w:szCs w:val="20"/>
          <w:lang w:val="uk-UA" w:eastAsia="ru-RU"/>
        </w:rPr>
        <w:t xml:space="preserve">- </w:t>
      </w:r>
      <w:r w:rsidRPr="00F53460">
        <w:rPr>
          <w:rFonts w:ascii="Times New Roman" w:hAnsi="Times New Roman"/>
          <w:color w:val="303030"/>
          <w:sz w:val="28"/>
          <w:szCs w:val="28"/>
          <w:lang w:val="uk-UA" w:eastAsia="ru-RU"/>
        </w:rPr>
        <w:t xml:space="preserve">забезпечення </w:t>
      </w:r>
      <w:r w:rsidR="00F53460">
        <w:rPr>
          <w:rFonts w:ascii="Times New Roman" w:hAnsi="Times New Roman"/>
          <w:color w:val="303030"/>
          <w:sz w:val="28"/>
          <w:szCs w:val="28"/>
          <w:lang w:val="uk-UA" w:eastAsia="ru-RU"/>
        </w:rPr>
        <w:t>функціонуванн</w:t>
      </w:r>
      <w:r w:rsidR="00A93D8C" w:rsidRPr="00F53460">
        <w:rPr>
          <w:rFonts w:ascii="Times New Roman" w:hAnsi="Times New Roman"/>
          <w:color w:val="303030"/>
          <w:sz w:val="28"/>
          <w:szCs w:val="28"/>
          <w:lang w:val="uk-UA" w:eastAsia="ru-RU"/>
        </w:rPr>
        <w:t>я</w:t>
      </w:r>
      <w:r w:rsidRPr="00F53460">
        <w:rPr>
          <w:rFonts w:ascii="Times New Roman" w:hAnsi="Times New Roman"/>
          <w:color w:val="303030"/>
          <w:sz w:val="28"/>
          <w:szCs w:val="28"/>
          <w:lang w:val="uk-UA" w:eastAsia="ru-RU"/>
        </w:rPr>
        <w:t xml:space="preserve"> галузі для задоволення потреб населення </w:t>
      </w:r>
      <w:r w:rsidR="00A93D8C" w:rsidRPr="00F53460">
        <w:rPr>
          <w:rFonts w:ascii="Times New Roman" w:hAnsi="Times New Roman"/>
          <w:color w:val="303030"/>
          <w:sz w:val="28"/>
          <w:szCs w:val="28"/>
          <w:lang w:val="uk-UA" w:eastAsia="ru-RU"/>
        </w:rPr>
        <w:t>громади</w:t>
      </w:r>
      <w:r w:rsidRPr="00F53460">
        <w:rPr>
          <w:rFonts w:ascii="Times New Roman" w:hAnsi="Times New Roman"/>
          <w:color w:val="303030"/>
          <w:sz w:val="28"/>
          <w:szCs w:val="28"/>
          <w:lang w:val="uk-UA" w:eastAsia="ru-RU"/>
        </w:rPr>
        <w:t xml:space="preserve"> і господарського комплексу в житлово-комунальних послугах відповідно до встановлених нормативів та національних стандартів;</w:t>
      </w:r>
    </w:p>
    <w:p w:rsidR="00B871CE" w:rsidRPr="00F53460" w:rsidRDefault="00B871CE" w:rsidP="00162FC9">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здійснення заходів щодо підвищення ефективності та надійного функціонування житлово-комунального господарства;</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підвищення ефективності використання енергоносіїв та інших ресурсів</w:t>
      </w:r>
      <w:r w:rsidR="00A93D8C" w:rsidRPr="00F53460">
        <w:rPr>
          <w:rFonts w:ascii="Times New Roman" w:hAnsi="Times New Roman"/>
          <w:color w:val="303030"/>
          <w:sz w:val="28"/>
          <w:szCs w:val="28"/>
          <w:lang w:val="uk-UA" w:eastAsia="ru-RU"/>
        </w:rPr>
        <w:t>.</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У 2022-2024 роках передбачається здійснити такі заходи:</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утримання та ремонт об’єктів благоустрою</w:t>
      </w:r>
      <w:r w:rsidR="00F53460" w:rsidRPr="00F53460">
        <w:rPr>
          <w:rFonts w:ascii="Times New Roman" w:hAnsi="Times New Roman"/>
          <w:color w:val="303030"/>
          <w:sz w:val="28"/>
          <w:szCs w:val="28"/>
          <w:lang w:val="uk-UA" w:eastAsia="ru-RU"/>
        </w:rPr>
        <w:t>, водопровідно-каналізаційного господарства, мереж вуличного зовнішнього освітлення</w:t>
      </w:r>
      <w:r w:rsidRPr="00F53460">
        <w:rPr>
          <w:rFonts w:ascii="Times New Roman" w:hAnsi="Times New Roman"/>
          <w:color w:val="303030"/>
          <w:sz w:val="28"/>
          <w:szCs w:val="28"/>
          <w:lang w:val="uk-UA" w:eastAsia="ru-RU"/>
        </w:rPr>
        <w:t>;</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забезпечення стабільної роботи</w:t>
      </w:r>
      <w:r w:rsidR="00A93D8C" w:rsidRPr="00F53460">
        <w:rPr>
          <w:rFonts w:ascii="Times New Roman" w:hAnsi="Times New Roman"/>
          <w:color w:val="303030"/>
          <w:sz w:val="28"/>
          <w:szCs w:val="28"/>
          <w:lang w:val="uk-UA" w:eastAsia="ru-RU"/>
        </w:rPr>
        <w:t xml:space="preserve"> комунального підприємства, яке надає комунальні послуги населенню</w:t>
      </w:r>
      <w:r w:rsidRPr="00F53460">
        <w:rPr>
          <w:rFonts w:ascii="Times New Roman" w:hAnsi="Times New Roman"/>
          <w:color w:val="303030"/>
          <w:sz w:val="28"/>
          <w:szCs w:val="28"/>
          <w:lang w:val="uk-UA" w:eastAsia="ru-RU"/>
        </w:rPr>
        <w:t>;</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Основними результатами, яких планується досягти, є:</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 покращання благоустрою </w:t>
      </w:r>
      <w:r w:rsidR="00F53460" w:rsidRPr="00F53460">
        <w:rPr>
          <w:rFonts w:ascii="Times New Roman" w:hAnsi="Times New Roman"/>
          <w:color w:val="303030"/>
          <w:sz w:val="28"/>
          <w:szCs w:val="28"/>
          <w:lang w:val="uk-UA" w:eastAsia="ru-RU"/>
        </w:rPr>
        <w:t>громади</w:t>
      </w:r>
      <w:r w:rsidRPr="00F53460">
        <w:rPr>
          <w:rFonts w:ascii="Times New Roman" w:hAnsi="Times New Roman"/>
          <w:color w:val="303030"/>
          <w:sz w:val="28"/>
          <w:szCs w:val="28"/>
          <w:lang w:val="uk-UA" w:eastAsia="ru-RU"/>
        </w:rPr>
        <w:t>;</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забезпечення населення житлово-комунальними послугами високого рівня і якості відповідно до вимог національних стандартів</w:t>
      </w:r>
      <w:r w:rsidR="00F53460" w:rsidRPr="00F53460">
        <w:rPr>
          <w:rFonts w:ascii="Times New Roman" w:hAnsi="Times New Roman"/>
          <w:color w:val="303030"/>
          <w:sz w:val="28"/>
          <w:szCs w:val="28"/>
          <w:lang w:val="uk-UA" w:eastAsia="ru-RU"/>
        </w:rPr>
        <w:t>.</w:t>
      </w:r>
    </w:p>
    <w:p w:rsidR="00D350CF" w:rsidRDefault="00D350CF" w:rsidP="00D350CF">
      <w:pPr>
        <w:pStyle w:val="rvps122"/>
        <w:tabs>
          <w:tab w:val="left" w:pos="709"/>
        </w:tabs>
        <w:spacing w:before="0" w:beforeAutospacing="0" w:after="0" w:afterAutospacing="0"/>
        <w:ind w:firstLine="567"/>
        <w:jc w:val="both"/>
        <w:rPr>
          <w:sz w:val="28"/>
          <w:szCs w:val="28"/>
          <w:lang w:val="uk-UA"/>
        </w:rPr>
      </w:pPr>
      <w:r>
        <w:rPr>
          <w:rStyle w:val="rvts29"/>
          <w:sz w:val="28"/>
          <w:szCs w:val="28"/>
          <w:lang w:val="uk-UA"/>
        </w:rPr>
        <w:t>З метою зменшення гендерних розривів, послаблення негативних</w:t>
      </w:r>
      <w:r>
        <w:rPr>
          <w:rStyle w:val="rvts29"/>
          <w:sz w:val="28"/>
          <w:szCs w:val="28"/>
          <w:lang w:val="uk-UA"/>
        </w:rPr>
        <w:br/>
        <w:t>та посилення позитивних тенденцій у галузях з точки зору забезпечення гендерних потреб та задоволення гендерних інтересів в п</w:t>
      </w:r>
      <w:r>
        <w:rPr>
          <w:sz w:val="28"/>
          <w:szCs w:val="28"/>
          <w:lang w:val="uk-UA"/>
        </w:rPr>
        <w:t>рогнозних показниках</w:t>
      </w:r>
      <w:r w:rsidRPr="00AE29C4">
        <w:rPr>
          <w:sz w:val="28"/>
          <w:szCs w:val="28"/>
          <w:lang w:val="uk-UA"/>
        </w:rPr>
        <w:t xml:space="preserve"> видатків та кредитування бюджету </w:t>
      </w:r>
      <w:r>
        <w:rPr>
          <w:sz w:val="28"/>
          <w:szCs w:val="28"/>
          <w:lang w:val="uk-UA"/>
        </w:rPr>
        <w:t>Галицинівської сільської</w:t>
      </w:r>
      <w:r w:rsidRPr="00AE29C4">
        <w:rPr>
          <w:sz w:val="28"/>
          <w:szCs w:val="28"/>
          <w:lang w:val="uk-UA"/>
        </w:rPr>
        <w:t xml:space="preserve"> територіальної громади на 2022–2024 роки</w:t>
      </w:r>
      <w:r>
        <w:rPr>
          <w:sz w:val="28"/>
          <w:szCs w:val="28"/>
          <w:lang w:val="uk-UA"/>
        </w:rPr>
        <w:t xml:space="preserve"> враховані результати гендерного аналізу бюджетних програм, які проводилися головними розпорядниками коштів.</w:t>
      </w:r>
    </w:p>
    <w:p w:rsidR="00F53460" w:rsidRPr="00F53460" w:rsidRDefault="00F53460" w:rsidP="00D350CF">
      <w:pPr>
        <w:shd w:val="clear" w:color="auto" w:fill="FFFFFF"/>
        <w:spacing w:after="0" w:line="240" w:lineRule="auto"/>
        <w:ind w:firstLine="709"/>
        <w:jc w:val="both"/>
        <w:rPr>
          <w:rFonts w:ascii="Times New Roman" w:hAnsi="Times New Roman"/>
          <w:color w:val="303030"/>
          <w:sz w:val="28"/>
          <w:szCs w:val="28"/>
          <w:lang w:val="uk-UA" w:eastAsia="ru-RU"/>
        </w:rPr>
      </w:pP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Граничні показники видатків бюджету </w:t>
      </w:r>
      <w:r w:rsidR="00F53460" w:rsidRPr="00F53460">
        <w:rPr>
          <w:rFonts w:ascii="Times New Roman" w:hAnsi="Times New Roman"/>
          <w:color w:val="303030"/>
          <w:sz w:val="28"/>
          <w:szCs w:val="28"/>
          <w:lang w:val="uk-UA" w:eastAsia="ru-RU"/>
        </w:rPr>
        <w:t xml:space="preserve">Галицинівської сільської </w:t>
      </w:r>
      <w:r w:rsidRPr="00F53460">
        <w:rPr>
          <w:rFonts w:ascii="Times New Roman" w:hAnsi="Times New Roman"/>
          <w:color w:val="303030"/>
          <w:sz w:val="28"/>
          <w:szCs w:val="28"/>
          <w:lang w:val="uk-UA" w:eastAsia="ru-RU"/>
        </w:rPr>
        <w:t>територіальної громади головним розпорядникам бюджетних коштів відображені у додатку 6 до цього Прогнозу.</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Граничні показники видатків бюджету </w:t>
      </w:r>
      <w:r w:rsidR="00F53460" w:rsidRPr="00F53460">
        <w:rPr>
          <w:rFonts w:ascii="Times New Roman" w:hAnsi="Times New Roman"/>
          <w:color w:val="303030"/>
          <w:sz w:val="28"/>
          <w:szCs w:val="28"/>
          <w:lang w:val="uk-UA" w:eastAsia="ru-RU"/>
        </w:rPr>
        <w:t>Галицинівської сільської</w:t>
      </w:r>
      <w:r w:rsidRPr="00F53460">
        <w:rPr>
          <w:rFonts w:ascii="Times New Roman" w:hAnsi="Times New Roman"/>
          <w:color w:val="303030"/>
          <w:sz w:val="28"/>
          <w:szCs w:val="28"/>
          <w:lang w:val="uk-UA" w:eastAsia="ru-RU"/>
        </w:rPr>
        <w:t xml:space="preserve"> територіальної громади за Типовою програмною класифікацією видатків та кредитування місцевого бюджету відображені у додатку 7 до цього Прогнозу.</w:t>
      </w:r>
    </w:p>
    <w:p w:rsidR="00D350CF" w:rsidRPr="00D350CF" w:rsidRDefault="00D350CF" w:rsidP="00D350CF">
      <w:pPr>
        <w:autoSpaceDE w:val="0"/>
        <w:autoSpaceDN w:val="0"/>
        <w:adjustRightInd w:val="0"/>
        <w:ind w:firstLine="567"/>
        <w:jc w:val="both"/>
        <w:rPr>
          <w:rFonts w:ascii="Times New Roman" w:hAnsi="Times New Roman"/>
          <w:color w:val="303030"/>
          <w:sz w:val="28"/>
          <w:szCs w:val="28"/>
          <w:lang w:val="uk-UA" w:eastAsia="ru-RU"/>
        </w:rPr>
      </w:pPr>
      <w:r w:rsidRPr="00D350CF">
        <w:rPr>
          <w:rFonts w:ascii="Times New Roman" w:hAnsi="Times New Roman"/>
          <w:color w:val="303030"/>
          <w:sz w:val="28"/>
          <w:szCs w:val="28"/>
          <w:lang w:val="uk-UA" w:eastAsia="ru-RU"/>
        </w:rPr>
        <w:t>Додаток 8 «Граничні показники кредитування бюджету за Типовою програмною класифікацією видатків та кредитування місцевого бюджету»</w:t>
      </w:r>
      <w:r w:rsidRPr="00D350CF">
        <w:rPr>
          <w:rFonts w:ascii="Times New Roman" w:hAnsi="Times New Roman"/>
          <w:color w:val="303030"/>
          <w:lang w:val="uk-UA" w:eastAsia="ru-RU"/>
        </w:rPr>
        <w:t xml:space="preserve"> </w:t>
      </w:r>
      <w:r w:rsidRPr="00D350CF">
        <w:rPr>
          <w:rFonts w:ascii="Times New Roman" w:hAnsi="Times New Roman"/>
          <w:color w:val="303030"/>
          <w:sz w:val="28"/>
          <w:szCs w:val="28"/>
          <w:lang w:val="uk-UA" w:eastAsia="ru-RU"/>
        </w:rPr>
        <w:t>не складався.</w:t>
      </w:r>
    </w:p>
    <w:p w:rsidR="003D214D" w:rsidRPr="003D214D" w:rsidRDefault="003D214D" w:rsidP="003D214D">
      <w:pPr>
        <w:tabs>
          <w:tab w:val="left" w:pos="709"/>
          <w:tab w:val="left" w:pos="1134"/>
        </w:tabs>
        <w:ind w:firstLine="567"/>
        <w:jc w:val="center"/>
        <w:rPr>
          <w:rFonts w:ascii="Times New Roman" w:hAnsi="Times New Roman"/>
          <w:b/>
          <w:noProof/>
          <w:sz w:val="28"/>
          <w:szCs w:val="28"/>
        </w:rPr>
      </w:pPr>
      <w:r w:rsidRPr="003D214D">
        <w:rPr>
          <w:rFonts w:ascii="Times New Roman" w:hAnsi="Times New Roman"/>
          <w:b/>
          <w:noProof/>
          <w:sz w:val="28"/>
          <w:szCs w:val="28"/>
        </w:rPr>
        <w:t>VIІ. Бюджет розвитку</w:t>
      </w:r>
    </w:p>
    <w:p w:rsidR="003D214D" w:rsidRPr="003D214D" w:rsidRDefault="003D214D" w:rsidP="003D214D">
      <w:pPr>
        <w:shd w:val="clear" w:color="auto" w:fill="FFFFFF"/>
        <w:spacing w:after="0" w:line="240" w:lineRule="auto"/>
        <w:ind w:firstLine="709"/>
        <w:jc w:val="both"/>
        <w:rPr>
          <w:rFonts w:ascii="Times New Roman" w:hAnsi="Times New Roman"/>
          <w:color w:val="303030"/>
          <w:sz w:val="28"/>
          <w:szCs w:val="28"/>
          <w:lang w:val="uk-UA" w:eastAsia="ru-RU"/>
        </w:rPr>
      </w:pPr>
      <w:r w:rsidRPr="003D214D">
        <w:rPr>
          <w:rFonts w:ascii="Times New Roman" w:hAnsi="Times New Roman"/>
          <w:color w:val="303030"/>
          <w:sz w:val="28"/>
          <w:szCs w:val="28"/>
          <w:lang w:val="uk-UA" w:eastAsia="ru-RU"/>
        </w:rPr>
        <w:t>Видатки бюджету розвитку з огляду на обмеженість фінансового ресурсу громади на 2022-2024 роки не планувалися.</w:t>
      </w:r>
    </w:p>
    <w:p w:rsidR="003D214D" w:rsidRPr="003D214D" w:rsidRDefault="003D214D" w:rsidP="003D214D">
      <w:pPr>
        <w:shd w:val="clear" w:color="auto" w:fill="FFFFFF"/>
        <w:spacing w:after="0" w:line="240" w:lineRule="auto"/>
        <w:ind w:firstLine="709"/>
        <w:jc w:val="both"/>
        <w:rPr>
          <w:rFonts w:ascii="Times New Roman" w:hAnsi="Times New Roman"/>
          <w:color w:val="303030"/>
          <w:sz w:val="28"/>
          <w:szCs w:val="28"/>
          <w:lang w:val="uk-UA" w:eastAsia="ru-RU"/>
        </w:rPr>
      </w:pPr>
      <w:r w:rsidRPr="003D214D">
        <w:rPr>
          <w:rFonts w:ascii="Times New Roman" w:hAnsi="Times New Roman"/>
          <w:color w:val="303030"/>
          <w:sz w:val="28"/>
          <w:szCs w:val="28"/>
          <w:lang w:val="uk-UA" w:eastAsia="ru-RU"/>
        </w:rPr>
        <w:t xml:space="preserve">Видатки бюджету розвитку </w:t>
      </w:r>
      <w:r>
        <w:rPr>
          <w:rFonts w:ascii="Times New Roman" w:hAnsi="Times New Roman"/>
          <w:color w:val="303030"/>
          <w:sz w:val="28"/>
          <w:szCs w:val="28"/>
          <w:lang w:val="uk-UA" w:eastAsia="ru-RU"/>
        </w:rPr>
        <w:t>та о</w:t>
      </w:r>
      <w:r w:rsidRPr="003D214D">
        <w:rPr>
          <w:rFonts w:ascii="Times New Roman" w:hAnsi="Times New Roman"/>
          <w:color w:val="303030"/>
          <w:sz w:val="28"/>
          <w:szCs w:val="28"/>
          <w:lang w:val="uk-UA" w:eastAsia="ru-RU"/>
        </w:rPr>
        <w:t>бсяги капітальних вкладень місцевого бюджету у розрізі інвестиційних проектів</w:t>
      </w:r>
      <w:r>
        <w:rPr>
          <w:rFonts w:ascii="Times New Roman" w:hAnsi="Times New Roman"/>
          <w:color w:val="303030"/>
          <w:sz w:val="28"/>
          <w:szCs w:val="28"/>
          <w:lang w:val="uk-UA" w:eastAsia="ru-RU"/>
        </w:rPr>
        <w:t xml:space="preserve"> </w:t>
      </w:r>
      <w:r w:rsidRPr="003D214D">
        <w:rPr>
          <w:rFonts w:ascii="Times New Roman" w:hAnsi="Times New Roman"/>
          <w:color w:val="303030"/>
          <w:sz w:val="28"/>
          <w:szCs w:val="28"/>
          <w:lang w:val="uk-UA" w:eastAsia="ru-RU"/>
        </w:rPr>
        <w:t>за 2020-2021 роки наведено у додатк</w:t>
      </w:r>
      <w:r>
        <w:rPr>
          <w:rFonts w:ascii="Times New Roman" w:hAnsi="Times New Roman"/>
          <w:color w:val="303030"/>
          <w:sz w:val="28"/>
          <w:szCs w:val="28"/>
          <w:lang w:val="uk-UA" w:eastAsia="ru-RU"/>
        </w:rPr>
        <w:t xml:space="preserve">ах </w:t>
      </w:r>
      <w:r w:rsidRPr="003D214D">
        <w:rPr>
          <w:rFonts w:ascii="Times New Roman" w:hAnsi="Times New Roman"/>
          <w:color w:val="303030"/>
          <w:sz w:val="28"/>
          <w:szCs w:val="28"/>
          <w:lang w:val="uk-UA" w:eastAsia="ru-RU"/>
        </w:rPr>
        <w:t>9</w:t>
      </w:r>
      <w:r>
        <w:rPr>
          <w:rFonts w:ascii="Times New Roman" w:hAnsi="Times New Roman"/>
          <w:color w:val="303030"/>
          <w:sz w:val="28"/>
          <w:szCs w:val="28"/>
          <w:lang w:val="uk-UA" w:eastAsia="ru-RU"/>
        </w:rPr>
        <w:t xml:space="preserve"> та 10</w:t>
      </w:r>
      <w:r w:rsidRPr="003D214D">
        <w:rPr>
          <w:rFonts w:ascii="Times New Roman" w:hAnsi="Times New Roman"/>
          <w:color w:val="303030"/>
          <w:sz w:val="28"/>
          <w:szCs w:val="28"/>
          <w:lang w:val="uk-UA" w:eastAsia="ru-RU"/>
        </w:rPr>
        <w:t>.</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w:t>
      </w:r>
    </w:p>
    <w:p w:rsidR="00157124" w:rsidRPr="004E5CBC" w:rsidRDefault="00157124" w:rsidP="00157124">
      <w:pPr>
        <w:tabs>
          <w:tab w:val="left" w:pos="709"/>
          <w:tab w:val="left" w:pos="1134"/>
        </w:tabs>
        <w:ind w:firstLine="567"/>
        <w:jc w:val="center"/>
        <w:rPr>
          <w:rFonts w:ascii="Times New Roman" w:hAnsi="Times New Roman"/>
          <w:b/>
          <w:noProof/>
          <w:sz w:val="28"/>
          <w:szCs w:val="28"/>
          <w:lang w:val="uk-UA"/>
        </w:rPr>
      </w:pPr>
      <w:r w:rsidRPr="00157124">
        <w:rPr>
          <w:rFonts w:ascii="Times New Roman" w:hAnsi="Times New Roman"/>
          <w:b/>
          <w:noProof/>
          <w:sz w:val="28"/>
          <w:szCs w:val="28"/>
        </w:rPr>
        <w:t>VI</w:t>
      </w:r>
      <w:r w:rsidRPr="004E5CBC">
        <w:rPr>
          <w:rFonts w:ascii="Times New Roman" w:hAnsi="Times New Roman"/>
          <w:b/>
          <w:noProof/>
          <w:sz w:val="28"/>
          <w:szCs w:val="28"/>
          <w:lang w:val="uk-UA"/>
        </w:rPr>
        <w:t>І</w:t>
      </w:r>
      <w:r w:rsidRPr="00157124">
        <w:rPr>
          <w:rFonts w:ascii="Times New Roman" w:hAnsi="Times New Roman"/>
          <w:b/>
          <w:noProof/>
          <w:sz w:val="28"/>
          <w:szCs w:val="28"/>
        </w:rPr>
        <w:t>I</w:t>
      </w:r>
      <w:r w:rsidRPr="004E5CBC">
        <w:rPr>
          <w:rFonts w:ascii="Times New Roman" w:hAnsi="Times New Roman"/>
          <w:b/>
          <w:noProof/>
          <w:sz w:val="28"/>
          <w:szCs w:val="28"/>
          <w:lang w:val="uk-UA"/>
        </w:rPr>
        <w:t>. Взаємовідносини бюджету з іншими бюджетами</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Протягом 2022-2024 років прогнозується отримання освітньої субвенції з державного бюджету місцевим бюджетам в обсягах, визначених Бюджетною декларацією на 2022-2024 роки, </w:t>
      </w:r>
      <w:r w:rsidR="00E45828">
        <w:rPr>
          <w:rFonts w:ascii="Times New Roman" w:hAnsi="Times New Roman"/>
          <w:color w:val="303030"/>
          <w:sz w:val="28"/>
          <w:szCs w:val="28"/>
          <w:lang w:val="uk-UA" w:eastAsia="ru-RU"/>
        </w:rPr>
        <w:t>д</w:t>
      </w:r>
      <w:r w:rsidR="00E45828" w:rsidRPr="00E45828">
        <w:rPr>
          <w:rFonts w:ascii="Times New Roman" w:hAnsi="Times New Roman"/>
          <w:color w:val="303030"/>
          <w:sz w:val="28"/>
          <w:szCs w:val="28"/>
          <w:lang w:val="uk-UA" w:eastAsia="ru-RU"/>
        </w:rPr>
        <w:t>отаці</w:t>
      </w:r>
      <w:r w:rsidR="00E45828">
        <w:rPr>
          <w:rFonts w:ascii="Times New Roman" w:hAnsi="Times New Roman"/>
          <w:color w:val="303030"/>
          <w:sz w:val="28"/>
          <w:szCs w:val="28"/>
          <w:lang w:val="uk-UA" w:eastAsia="ru-RU"/>
        </w:rPr>
        <w:t>ї</w:t>
      </w:r>
      <w:r w:rsidR="00E45828" w:rsidRPr="00E45828">
        <w:rPr>
          <w:rFonts w:ascii="Times New Roman" w:hAnsi="Times New Roman"/>
          <w:color w:val="303030"/>
          <w:sz w:val="28"/>
          <w:szCs w:val="28"/>
          <w:lang w:val="uk-UA" w:eastAsia="ru-RU"/>
        </w:rPr>
        <w:t xml:space="preserve"> з </w:t>
      </w:r>
      <w:r w:rsidR="00E45828">
        <w:rPr>
          <w:rFonts w:ascii="Times New Roman" w:hAnsi="Times New Roman"/>
          <w:color w:val="303030"/>
          <w:sz w:val="28"/>
          <w:szCs w:val="28"/>
          <w:lang w:val="uk-UA" w:eastAsia="ru-RU"/>
        </w:rPr>
        <w:t>обласного</w:t>
      </w:r>
      <w:r w:rsidR="00E45828" w:rsidRPr="00E45828">
        <w:rPr>
          <w:rFonts w:ascii="Times New Roman" w:hAnsi="Times New Roman"/>
          <w:color w:val="303030"/>
          <w:sz w:val="28"/>
          <w:szCs w:val="28"/>
          <w:lang w:val="uk-UA" w:eastAsia="ru-RU"/>
        </w:rPr>
        <w:t xml:space="preserve"> бюджету </w:t>
      </w:r>
      <w:r w:rsidR="00E45828" w:rsidRPr="00F53460">
        <w:rPr>
          <w:rFonts w:ascii="Times New Roman" w:hAnsi="Times New Roman"/>
          <w:color w:val="303030"/>
          <w:sz w:val="28"/>
          <w:szCs w:val="28"/>
          <w:lang w:val="uk-UA" w:eastAsia="ru-RU"/>
        </w:rPr>
        <w:t xml:space="preserve">Миколаївської області </w:t>
      </w:r>
      <w:r w:rsidR="00E45828" w:rsidRPr="00E45828">
        <w:rPr>
          <w:rFonts w:ascii="Times New Roman" w:hAnsi="Times New Roman"/>
          <w:color w:val="303030"/>
          <w:sz w:val="28"/>
          <w:szCs w:val="28"/>
          <w:lang w:val="uk-UA" w:eastAsia="ru-RU"/>
        </w:rPr>
        <w:t>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sidR="00E45828">
        <w:rPr>
          <w:rFonts w:ascii="Times New Roman" w:hAnsi="Times New Roman"/>
          <w:color w:val="303030"/>
          <w:sz w:val="28"/>
          <w:szCs w:val="28"/>
          <w:lang w:val="uk-UA" w:eastAsia="ru-RU"/>
        </w:rPr>
        <w:t xml:space="preserve">, </w:t>
      </w:r>
      <w:r w:rsidRPr="00F53460">
        <w:rPr>
          <w:rFonts w:ascii="Times New Roman" w:hAnsi="Times New Roman"/>
          <w:color w:val="303030"/>
          <w:sz w:val="28"/>
          <w:szCs w:val="28"/>
          <w:lang w:val="uk-UA" w:eastAsia="ru-RU"/>
        </w:rPr>
        <w:t>субвенцій з обласного бюджету Миколаївської області на виконання програм соціального захисту в обсягах, доведених департаментом фінансів Миколаївської обласної державної адміністрації.</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Показники міжбюджетних трансфертів з інших бюджетів у розрізі їх видів та бюджетів відображені у додатку 11 до цього Прогнозу.</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 xml:space="preserve">Вилучення з бюджету </w:t>
      </w:r>
      <w:r w:rsidR="00F53460" w:rsidRPr="00F53460">
        <w:rPr>
          <w:rFonts w:ascii="Times New Roman" w:hAnsi="Times New Roman"/>
          <w:color w:val="303030"/>
          <w:sz w:val="28"/>
          <w:szCs w:val="28"/>
          <w:lang w:val="uk-UA" w:eastAsia="ru-RU"/>
        </w:rPr>
        <w:t>Галицинівської сільської</w:t>
      </w:r>
      <w:r w:rsidRPr="00F53460">
        <w:rPr>
          <w:rFonts w:ascii="Times New Roman" w:hAnsi="Times New Roman"/>
          <w:color w:val="303030"/>
          <w:sz w:val="28"/>
          <w:szCs w:val="28"/>
          <w:lang w:val="uk-UA" w:eastAsia="ru-RU"/>
        </w:rPr>
        <w:t xml:space="preserve"> територіальної громади коштів у вигляді реверсної дотації визначені Бюджетною декларацією на 2022- 2024 роки відповідно до діючого механізму горизонтального вирівнювання податкоспроможності бюджетів місцевого самоврядування, визначеного статтею 99 Бюджетного кодексу України.</w:t>
      </w: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Показники міжбюджетних трансфертів іншим бюджетам у розрізі їх видів та бюджетів відображені у додатку 12 до цього Прогнозу.</w:t>
      </w:r>
    </w:p>
    <w:p w:rsidR="001B2B6E" w:rsidRPr="004E5CBC" w:rsidRDefault="001B2B6E" w:rsidP="004A0333">
      <w:pPr>
        <w:tabs>
          <w:tab w:val="left" w:pos="993"/>
          <w:tab w:val="left" w:pos="1134"/>
        </w:tabs>
        <w:ind w:firstLine="567"/>
        <w:jc w:val="center"/>
        <w:rPr>
          <w:rFonts w:ascii="Times New Roman" w:hAnsi="Times New Roman"/>
          <w:b/>
          <w:noProof/>
          <w:sz w:val="28"/>
          <w:szCs w:val="28"/>
          <w:lang w:val="uk-UA"/>
        </w:rPr>
      </w:pPr>
    </w:p>
    <w:p w:rsidR="004A0333" w:rsidRPr="00961A2A" w:rsidRDefault="004A0333" w:rsidP="004A0333">
      <w:pPr>
        <w:tabs>
          <w:tab w:val="left" w:pos="993"/>
          <w:tab w:val="left" w:pos="1134"/>
        </w:tabs>
        <w:ind w:firstLine="567"/>
        <w:jc w:val="center"/>
        <w:rPr>
          <w:rFonts w:ascii="Times New Roman" w:hAnsi="Times New Roman"/>
          <w:b/>
          <w:noProof/>
          <w:sz w:val="28"/>
          <w:szCs w:val="28"/>
        </w:rPr>
      </w:pPr>
      <w:r w:rsidRPr="00961A2A">
        <w:rPr>
          <w:rFonts w:ascii="Times New Roman" w:hAnsi="Times New Roman"/>
          <w:b/>
          <w:noProof/>
          <w:sz w:val="28"/>
          <w:szCs w:val="28"/>
        </w:rPr>
        <w:t>IX. Інші положення та показники прогнозу бюджету</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lastRenderedPageBreak/>
        <w:t xml:space="preserve">Конкретні показники обсягу доходів та видатків, фінансування на 2022−2024 роки, визначених цим рішенням, можуть </w:t>
      </w:r>
      <w:r>
        <w:rPr>
          <w:rFonts w:ascii="Times New Roman" w:hAnsi="Times New Roman"/>
          <w:color w:val="303030"/>
          <w:sz w:val="28"/>
          <w:szCs w:val="28"/>
          <w:lang w:val="uk-UA" w:eastAsia="ru-RU"/>
        </w:rPr>
        <w:t>бути уточнені</w:t>
      </w:r>
      <w:r w:rsidRPr="004A0333">
        <w:rPr>
          <w:rFonts w:ascii="Times New Roman" w:hAnsi="Times New Roman"/>
          <w:color w:val="303030"/>
          <w:sz w:val="28"/>
          <w:szCs w:val="28"/>
          <w:lang w:val="uk-UA" w:eastAsia="ru-RU"/>
        </w:rPr>
        <w:t xml:space="preserve"> залежно від зміни реальних можливостей бюджету на відповідні роки.</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До прогнозу додаються:</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додаток 1 «Загальні показники бюджету»;</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додаток 2 «Показники доходів бюджету»;</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додаток 3 «Показник фінансування бюджету»;</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додаток 6 «Граничні показники видатків бюджету та надання кредитів з бюджету головними розпорядниками коштів»;</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додаток 7 «Граничні показники видатків бюджету за Типовою програмною класифікацією видатків та кредитування місцевого бюджету»;</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додаток 9 «Показники бюджету розвитку»;</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додаток 10 «Обсяги капітальних вкладень місцевого  бюджету в розрізі інвестиційних проектів»;</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додаток 11 «Показники міжбюджетних трансфертів з інших бюджетів»;</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додаток 12 «Показники міжбюджетних трансфертів іншим бюджетам».</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Не складалися:</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додаток 4 «Показники місцевого боргу»;</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додаток 5 «Показники гарантованого Автономною Республікою Крим, обласною радою чи територіальною громадою міста боргу і надання місцевих гарантій»;</w:t>
      </w:r>
    </w:p>
    <w:p w:rsidR="004A0333" w:rsidRPr="004A0333" w:rsidRDefault="004A0333" w:rsidP="004A0333">
      <w:pPr>
        <w:shd w:val="clear" w:color="auto" w:fill="FFFFFF"/>
        <w:spacing w:after="0" w:line="240" w:lineRule="auto"/>
        <w:ind w:firstLine="709"/>
        <w:jc w:val="both"/>
        <w:rPr>
          <w:rFonts w:ascii="Times New Roman" w:hAnsi="Times New Roman"/>
          <w:color w:val="303030"/>
          <w:sz w:val="28"/>
          <w:szCs w:val="28"/>
          <w:lang w:val="uk-UA" w:eastAsia="ru-RU"/>
        </w:rPr>
      </w:pPr>
      <w:r w:rsidRPr="004A0333">
        <w:rPr>
          <w:rFonts w:ascii="Times New Roman" w:hAnsi="Times New Roman"/>
          <w:color w:val="303030"/>
          <w:sz w:val="28"/>
          <w:szCs w:val="28"/>
          <w:lang w:val="uk-UA" w:eastAsia="ru-RU"/>
        </w:rPr>
        <w:t>додаток 8 «Граничні показники кредитування бюджету за Типовою програмною класифікацією видатків та кредитування місцевого бюджету».</w:t>
      </w:r>
    </w:p>
    <w:p w:rsidR="004A0333" w:rsidRPr="00507A2E" w:rsidRDefault="004A0333" w:rsidP="004A0333">
      <w:pPr>
        <w:pStyle w:val="rvps122"/>
        <w:spacing w:before="0" w:beforeAutospacing="0" w:after="0" w:afterAutospacing="0"/>
        <w:ind w:firstLine="709"/>
        <w:jc w:val="both"/>
        <w:rPr>
          <w:rStyle w:val="rvts29"/>
          <w:sz w:val="28"/>
          <w:szCs w:val="28"/>
          <w:lang w:val="uk-UA"/>
        </w:rPr>
      </w:pPr>
    </w:p>
    <w:p w:rsidR="00B871CE" w:rsidRPr="00F53460"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r w:rsidRPr="00F53460">
        <w:rPr>
          <w:rFonts w:ascii="Times New Roman" w:hAnsi="Times New Roman"/>
          <w:color w:val="303030"/>
          <w:sz w:val="28"/>
          <w:szCs w:val="28"/>
          <w:lang w:val="uk-UA" w:eastAsia="ru-RU"/>
        </w:rPr>
        <w:t>Додатки до цього Прогнозу є його невід’ємною частиною.</w:t>
      </w:r>
    </w:p>
    <w:p w:rsidR="00B871CE" w:rsidRDefault="00B871CE" w:rsidP="00F53460">
      <w:pPr>
        <w:shd w:val="clear" w:color="auto" w:fill="FFFFFF"/>
        <w:spacing w:after="0" w:line="240" w:lineRule="auto"/>
        <w:ind w:firstLine="709"/>
        <w:jc w:val="both"/>
        <w:rPr>
          <w:rFonts w:ascii="Times New Roman" w:hAnsi="Times New Roman"/>
          <w:color w:val="303030"/>
          <w:sz w:val="28"/>
          <w:szCs w:val="28"/>
          <w:lang w:val="uk-UA" w:eastAsia="ru-RU"/>
        </w:rPr>
      </w:pPr>
    </w:p>
    <w:p w:rsidR="00961A2A" w:rsidRDefault="00961A2A" w:rsidP="00F53460">
      <w:pPr>
        <w:shd w:val="clear" w:color="auto" w:fill="FFFFFF"/>
        <w:spacing w:after="0" w:line="240" w:lineRule="auto"/>
        <w:ind w:firstLine="709"/>
        <w:jc w:val="both"/>
        <w:rPr>
          <w:rFonts w:ascii="Times New Roman" w:hAnsi="Times New Roman"/>
          <w:color w:val="303030"/>
          <w:sz w:val="28"/>
          <w:szCs w:val="28"/>
          <w:lang w:val="uk-UA" w:eastAsia="ru-RU"/>
        </w:rPr>
      </w:pPr>
    </w:p>
    <w:p w:rsidR="001B2B6E" w:rsidRDefault="001B2B6E" w:rsidP="00F53460">
      <w:pPr>
        <w:shd w:val="clear" w:color="auto" w:fill="FFFFFF"/>
        <w:spacing w:after="0" w:line="240" w:lineRule="auto"/>
        <w:ind w:firstLine="709"/>
        <w:jc w:val="both"/>
        <w:rPr>
          <w:rFonts w:ascii="Times New Roman" w:hAnsi="Times New Roman"/>
          <w:color w:val="303030"/>
          <w:sz w:val="28"/>
          <w:szCs w:val="28"/>
          <w:lang w:val="uk-UA" w:eastAsia="ru-RU"/>
        </w:rPr>
      </w:pPr>
    </w:p>
    <w:p w:rsidR="001B2B6E" w:rsidRDefault="001B2B6E" w:rsidP="00F53460">
      <w:pPr>
        <w:shd w:val="clear" w:color="auto" w:fill="FFFFFF"/>
        <w:spacing w:after="0" w:line="240" w:lineRule="auto"/>
        <w:ind w:firstLine="709"/>
        <w:jc w:val="both"/>
        <w:rPr>
          <w:rFonts w:ascii="Times New Roman" w:hAnsi="Times New Roman"/>
          <w:color w:val="303030"/>
          <w:sz w:val="28"/>
          <w:szCs w:val="28"/>
          <w:lang w:val="uk-UA" w:eastAsia="ru-RU"/>
        </w:rPr>
      </w:pPr>
    </w:p>
    <w:p w:rsidR="00961A2A" w:rsidRPr="00F53460" w:rsidRDefault="00961A2A" w:rsidP="00961A2A">
      <w:pPr>
        <w:shd w:val="clear" w:color="auto" w:fill="FFFFFF"/>
        <w:spacing w:after="0" w:line="240" w:lineRule="auto"/>
        <w:jc w:val="both"/>
        <w:rPr>
          <w:rFonts w:ascii="Times New Roman" w:hAnsi="Times New Roman"/>
          <w:color w:val="303030"/>
          <w:sz w:val="28"/>
          <w:szCs w:val="28"/>
          <w:lang w:val="uk-UA" w:eastAsia="ru-RU"/>
        </w:rPr>
      </w:pPr>
      <w:r>
        <w:rPr>
          <w:rFonts w:ascii="Times New Roman" w:hAnsi="Times New Roman"/>
          <w:color w:val="303030"/>
          <w:sz w:val="28"/>
          <w:szCs w:val="28"/>
          <w:lang w:val="uk-UA" w:eastAsia="ru-RU"/>
        </w:rPr>
        <w:t>Начальник фінансового відділу</w:t>
      </w:r>
      <w:r>
        <w:rPr>
          <w:rFonts w:ascii="Times New Roman" w:hAnsi="Times New Roman"/>
          <w:color w:val="303030"/>
          <w:sz w:val="28"/>
          <w:szCs w:val="28"/>
          <w:lang w:val="uk-UA" w:eastAsia="ru-RU"/>
        </w:rPr>
        <w:tab/>
      </w:r>
      <w:r>
        <w:rPr>
          <w:rFonts w:ascii="Times New Roman" w:hAnsi="Times New Roman"/>
          <w:color w:val="303030"/>
          <w:sz w:val="28"/>
          <w:szCs w:val="28"/>
          <w:lang w:val="uk-UA" w:eastAsia="ru-RU"/>
        </w:rPr>
        <w:tab/>
      </w:r>
      <w:r>
        <w:rPr>
          <w:rFonts w:ascii="Times New Roman" w:hAnsi="Times New Roman"/>
          <w:color w:val="303030"/>
          <w:sz w:val="28"/>
          <w:szCs w:val="28"/>
          <w:lang w:val="uk-UA" w:eastAsia="ru-RU"/>
        </w:rPr>
        <w:tab/>
      </w:r>
      <w:r>
        <w:rPr>
          <w:rFonts w:ascii="Times New Roman" w:hAnsi="Times New Roman"/>
          <w:color w:val="303030"/>
          <w:sz w:val="28"/>
          <w:szCs w:val="28"/>
          <w:lang w:val="uk-UA" w:eastAsia="ru-RU"/>
        </w:rPr>
        <w:tab/>
      </w:r>
      <w:r>
        <w:rPr>
          <w:rFonts w:ascii="Times New Roman" w:hAnsi="Times New Roman"/>
          <w:color w:val="303030"/>
          <w:sz w:val="28"/>
          <w:szCs w:val="28"/>
          <w:lang w:val="uk-UA" w:eastAsia="ru-RU"/>
        </w:rPr>
        <w:tab/>
        <w:t>Тетяна БІРУЛЬ</w:t>
      </w:r>
    </w:p>
    <w:sectPr w:rsidR="00961A2A" w:rsidRPr="00F53460" w:rsidSect="00F9769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5C" w:rsidRDefault="00DD015C" w:rsidP="00F97691">
      <w:pPr>
        <w:spacing w:after="0" w:line="240" w:lineRule="auto"/>
      </w:pPr>
      <w:r>
        <w:separator/>
      </w:r>
    </w:p>
  </w:endnote>
  <w:endnote w:type="continuationSeparator" w:id="0">
    <w:p w:rsidR="00DD015C" w:rsidRDefault="00DD015C" w:rsidP="00F97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Bookshelf Symbol 3"/>
    <w:panose1 w:val="05050102010706020507"/>
    <w:charset w:val="02"/>
    <w:family w:val="roman"/>
    <w:pitch w:val="variable"/>
    <w:sig w:usb0="00000000" w:usb1="10000000" w:usb2="00000000" w:usb3="00000000" w:csb0="80000000" w:csb1="00000000"/>
  </w:font>
  <w:font w:name="Courier New">
    <w:altName w:val="Times New Roman"/>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5C" w:rsidRDefault="00DD015C" w:rsidP="00F97691">
      <w:pPr>
        <w:spacing w:after="0" w:line="240" w:lineRule="auto"/>
      </w:pPr>
      <w:r>
        <w:separator/>
      </w:r>
    </w:p>
  </w:footnote>
  <w:footnote w:type="continuationSeparator" w:id="0">
    <w:p w:rsidR="00DD015C" w:rsidRDefault="00DD015C" w:rsidP="00F976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55" w:rsidRDefault="00EF5555">
    <w:pPr>
      <w:pStyle w:val="a9"/>
      <w:jc w:val="center"/>
    </w:pPr>
    <w:r>
      <w:fldChar w:fldCharType="begin"/>
    </w:r>
    <w:r>
      <w:instrText xml:space="preserve"> PAGE   \* MERGEFORMAT </w:instrText>
    </w:r>
    <w:r>
      <w:fldChar w:fldCharType="separate"/>
    </w:r>
    <w:r w:rsidR="00137DC6">
      <w:rPr>
        <w:noProof/>
      </w:rPr>
      <w:t>15</w:t>
    </w:r>
    <w:r>
      <w:fldChar w:fldCharType="end"/>
    </w:r>
  </w:p>
  <w:p w:rsidR="00EF5555" w:rsidRDefault="00EF555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00CBC"/>
    <w:multiLevelType w:val="multilevel"/>
    <w:tmpl w:val="7F4620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0A00EDF"/>
    <w:multiLevelType w:val="hybridMultilevel"/>
    <w:tmpl w:val="6F908AEA"/>
    <w:lvl w:ilvl="0" w:tplc="F64A3D42">
      <w:start w:val="2"/>
      <w:numFmt w:val="decimal"/>
      <w:lvlText w:val="%1"/>
      <w:lvlJc w:val="left"/>
      <w:pPr>
        <w:ind w:left="1080" w:hanging="360"/>
      </w:pPr>
      <w:rPr>
        <w:rFonts w:cs="Times New Roman" w:hint="default"/>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C34021"/>
    <w:multiLevelType w:val="multilevel"/>
    <w:tmpl w:val="0A1C58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DE51CDE"/>
    <w:multiLevelType w:val="multilevel"/>
    <w:tmpl w:val="5210C9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35F3797"/>
    <w:multiLevelType w:val="multilevel"/>
    <w:tmpl w:val="A9A81F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7CF64EE"/>
    <w:multiLevelType w:val="multilevel"/>
    <w:tmpl w:val="ADE002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8D51FC8"/>
    <w:multiLevelType w:val="multilevel"/>
    <w:tmpl w:val="EB56F2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9B9663B"/>
    <w:multiLevelType w:val="multilevel"/>
    <w:tmpl w:val="694609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BA6A4F"/>
    <w:multiLevelType w:val="multilevel"/>
    <w:tmpl w:val="714A9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0073A2F"/>
    <w:multiLevelType w:val="multilevel"/>
    <w:tmpl w:val="9D36C3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A38120E"/>
    <w:multiLevelType w:val="multilevel"/>
    <w:tmpl w:val="AA145F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4E06CC6"/>
    <w:multiLevelType w:val="multilevel"/>
    <w:tmpl w:val="584E03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51A1330"/>
    <w:multiLevelType w:val="multilevel"/>
    <w:tmpl w:val="899208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9EC098E"/>
    <w:multiLevelType w:val="multilevel"/>
    <w:tmpl w:val="94E6C5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EF53A79"/>
    <w:multiLevelType w:val="multilevel"/>
    <w:tmpl w:val="0B2258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70B543E"/>
    <w:multiLevelType w:val="hybridMultilevel"/>
    <w:tmpl w:val="77F21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8705C57"/>
    <w:multiLevelType w:val="multilevel"/>
    <w:tmpl w:val="9E5846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74B04296"/>
    <w:multiLevelType w:val="multilevel"/>
    <w:tmpl w:val="4BBE13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59E736C"/>
    <w:multiLevelType w:val="hybridMultilevel"/>
    <w:tmpl w:val="EFAA1628"/>
    <w:lvl w:ilvl="0" w:tplc="1E3C32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
  </w:num>
  <w:num w:numId="2">
    <w:abstractNumId w:val="2"/>
  </w:num>
  <w:num w:numId="3">
    <w:abstractNumId w:val="10"/>
  </w:num>
  <w:num w:numId="4">
    <w:abstractNumId w:val="12"/>
  </w:num>
  <w:num w:numId="5">
    <w:abstractNumId w:val="11"/>
  </w:num>
  <w:num w:numId="6">
    <w:abstractNumId w:val="14"/>
  </w:num>
  <w:num w:numId="7">
    <w:abstractNumId w:val="8"/>
  </w:num>
  <w:num w:numId="8">
    <w:abstractNumId w:val="5"/>
  </w:num>
  <w:num w:numId="9">
    <w:abstractNumId w:val="7"/>
  </w:num>
  <w:num w:numId="10">
    <w:abstractNumId w:val="6"/>
  </w:num>
  <w:num w:numId="11">
    <w:abstractNumId w:val="0"/>
  </w:num>
  <w:num w:numId="12">
    <w:abstractNumId w:val="16"/>
  </w:num>
  <w:num w:numId="13">
    <w:abstractNumId w:val="9"/>
  </w:num>
  <w:num w:numId="14">
    <w:abstractNumId w:val="17"/>
  </w:num>
  <w:num w:numId="15">
    <w:abstractNumId w:val="4"/>
  </w:num>
  <w:num w:numId="16">
    <w:abstractNumId w:val="13"/>
  </w:num>
  <w:num w:numId="17">
    <w:abstractNumId w:val="15"/>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1CE"/>
    <w:rsid w:val="000559B4"/>
    <w:rsid w:val="00080F8B"/>
    <w:rsid w:val="000B519C"/>
    <w:rsid w:val="00114322"/>
    <w:rsid w:val="001259B8"/>
    <w:rsid w:val="00137DC6"/>
    <w:rsid w:val="001452C0"/>
    <w:rsid w:val="00157124"/>
    <w:rsid w:val="00157DF7"/>
    <w:rsid w:val="00162FC9"/>
    <w:rsid w:val="001750C7"/>
    <w:rsid w:val="001B2B6E"/>
    <w:rsid w:val="001C148F"/>
    <w:rsid w:val="00256365"/>
    <w:rsid w:val="00257D8C"/>
    <w:rsid w:val="00275BB3"/>
    <w:rsid w:val="00277F4B"/>
    <w:rsid w:val="002D2F22"/>
    <w:rsid w:val="00314BCB"/>
    <w:rsid w:val="00357428"/>
    <w:rsid w:val="00393982"/>
    <w:rsid w:val="003C008F"/>
    <w:rsid w:val="003D214D"/>
    <w:rsid w:val="003E4CBD"/>
    <w:rsid w:val="00432683"/>
    <w:rsid w:val="004A0333"/>
    <w:rsid w:val="004D12D3"/>
    <w:rsid w:val="004E5CBC"/>
    <w:rsid w:val="00507A2E"/>
    <w:rsid w:val="005C7399"/>
    <w:rsid w:val="006007AC"/>
    <w:rsid w:val="00702D02"/>
    <w:rsid w:val="0070319F"/>
    <w:rsid w:val="007034CC"/>
    <w:rsid w:val="00715B08"/>
    <w:rsid w:val="007D50BE"/>
    <w:rsid w:val="00895210"/>
    <w:rsid w:val="008A67D7"/>
    <w:rsid w:val="009248A3"/>
    <w:rsid w:val="00947ADE"/>
    <w:rsid w:val="00961A2A"/>
    <w:rsid w:val="009B3D76"/>
    <w:rsid w:val="00A23AD9"/>
    <w:rsid w:val="00A23D19"/>
    <w:rsid w:val="00A43677"/>
    <w:rsid w:val="00A93D8C"/>
    <w:rsid w:val="00AC2529"/>
    <w:rsid w:val="00AE29C4"/>
    <w:rsid w:val="00B13814"/>
    <w:rsid w:val="00B27111"/>
    <w:rsid w:val="00B71861"/>
    <w:rsid w:val="00B871CE"/>
    <w:rsid w:val="00BC363E"/>
    <w:rsid w:val="00BD1028"/>
    <w:rsid w:val="00BD1B78"/>
    <w:rsid w:val="00BD63A8"/>
    <w:rsid w:val="00C36C33"/>
    <w:rsid w:val="00CA00B2"/>
    <w:rsid w:val="00CB51A3"/>
    <w:rsid w:val="00D10388"/>
    <w:rsid w:val="00D27337"/>
    <w:rsid w:val="00D350CF"/>
    <w:rsid w:val="00D44DBC"/>
    <w:rsid w:val="00DA6F84"/>
    <w:rsid w:val="00DD015C"/>
    <w:rsid w:val="00DD07A5"/>
    <w:rsid w:val="00DE209D"/>
    <w:rsid w:val="00DE535D"/>
    <w:rsid w:val="00E45828"/>
    <w:rsid w:val="00E554F9"/>
    <w:rsid w:val="00E57CF1"/>
    <w:rsid w:val="00EC441A"/>
    <w:rsid w:val="00ED2677"/>
    <w:rsid w:val="00EF5555"/>
    <w:rsid w:val="00F53460"/>
    <w:rsid w:val="00F57AD4"/>
    <w:rsid w:val="00F6168B"/>
    <w:rsid w:val="00F97691"/>
    <w:rsid w:val="00FC2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180FAA-8222-401A-AAE8-6C1890C85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34"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0C7"/>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iPriority w:val="34"/>
    <w:unhideWhenUsed/>
    <w:qFormat/>
    <w:rsid w:val="00B871CE"/>
    <w:pPr>
      <w:spacing w:before="100" w:beforeAutospacing="1" w:after="100" w:afterAutospacing="1" w:line="240" w:lineRule="auto"/>
    </w:pPr>
    <w:rPr>
      <w:rFonts w:ascii="Times New Roman" w:hAnsi="Times New Roman"/>
      <w:sz w:val="24"/>
      <w:szCs w:val="24"/>
      <w:lang w:eastAsia="ru-RU"/>
    </w:rPr>
  </w:style>
  <w:style w:type="character" w:styleId="a4">
    <w:name w:val="Hyperlink"/>
    <w:basedOn w:val="a0"/>
    <w:uiPriority w:val="99"/>
    <w:semiHidden/>
    <w:unhideWhenUsed/>
    <w:rsid w:val="00B871CE"/>
    <w:rPr>
      <w:rFonts w:cs="Times New Roman"/>
      <w:color w:val="0000FF"/>
      <w:u w:val="single"/>
    </w:rPr>
  </w:style>
  <w:style w:type="character" w:styleId="a5">
    <w:name w:val="Emphasis"/>
    <w:basedOn w:val="a0"/>
    <w:uiPriority w:val="20"/>
    <w:qFormat/>
    <w:rsid w:val="00B871CE"/>
    <w:rPr>
      <w:rFonts w:cs="Times New Roman"/>
      <w:i/>
      <w:iCs/>
    </w:rPr>
  </w:style>
  <w:style w:type="paragraph" w:customStyle="1" w:styleId="tableparagraph">
    <w:name w:val="tableparagraph"/>
    <w:basedOn w:val="a"/>
    <w:rsid w:val="00B871CE"/>
    <w:pPr>
      <w:spacing w:before="100" w:beforeAutospacing="1" w:after="100" w:afterAutospacing="1" w:line="240" w:lineRule="auto"/>
    </w:pPr>
    <w:rPr>
      <w:rFonts w:ascii="Times New Roman" w:hAnsi="Times New Roman"/>
      <w:sz w:val="24"/>
      <w:szCs w:val="24"/>
      <w:lang w:eastAsia="ru-RU"/>
    </w:rPr>
  </w:style>
  <w:style w:type="paragraph" w:customStyle="1" w:styleId="3">
    <w:name w:val="заголовок 3"/>
    <w:basedOn w:val="a"/>
    <w:next w:val="a"/>
    <w:uiPriority w:val="99"/>
    <w:semiHidden/>
    <w:rsid w:val="00080F8B"/>
    <w:pPr>
      <w:keepNext/>
      <w:autoSpaceDE w:val="0"/>
      <w:autoSpaceDN w:val="0"/>
      <w:spacing w:after="0" w:line="240" w:lineRule="auto"/>
      <w:ind w:firstLine="3686"/>
      <w:jc w:val="both"/>
    </w:pPr>
    <w:rPr>
      <w:rFonts w:ascii="Bookman Old Style" w:hAnsi="Bookman Old Style"/>
      <w:b/>
      <w:bCs/>
      <w:sz w:val="36"/>
      <w:szCs w:val="36"/>
      <w:lang w:eastAsia="ru-RU"/>
    </w:rPr>
  </w:style>
  <w:style w:type="paragraph" w:customStyle="1" w:styleId="4">
    <w:name w:val="заголовок 4"/>
    <w:basedOn w:val="a"/>
    <w:next w:val="a"/>
    <w:uiPriority w:val="99"/>
    <w:semiHidden/>
    <w:rsid w:val="00080F8B"/>
    <w:pPr>
      <w:keepNext/>
      <w:autoSpaceDE w:val="0"/>
      <w:autoSpaceDN w:val="0"/>
      <w:spacing w:after="0" w:line="240" w:lineRule="auto"/>
      <w:ind w:firstLine="1701"/>
      <w:jc w:val="both"/>
    </w:pPr>
    <w:rPr>
      <w:rFonts w:ascii="Bookman Old Style" w:hAnsi="Bookman Old Style"/>
      <w:sz w:val="27"/>
      <w:szCs w:val="27"/>
      <w:lang w:eastAsia="ru-RU"/>
    </w:rPr>
  </w:style>
  <w:style w:type="paragraph" w:styleId="a6">
    <w:name w:val="Balloon Text"/>
    <w:basedOn w:val="a"/>
    <w:link w:val="a7"/>
    <w:uiPriority w:val="99"/>
    <w:semiHidden/>
    <w:unhideWhenUsed/>
    <w:rsid w:val="00080F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80F8B"/>
    <w:rPr>
      <w:rFonts w:ascii="Tahoma" w:hAnsi="Tahoma" w:cs="Tahoma"/>
      <w:sz w:val="16"/>
      <w:szCs w:val="16"/>
    </w:rPr>
  </w:style>
  <w:style w:type="paragraph" w:styleId="a8">
    <w:name w:val="List Paragraph"/>
    <w:basedOn w:val="a"/>
    <w:uiPriority w:val="34"/>
    <w:qFormat/>
    <w:rsid w:val="00B71861"/>
    <w:pPr>
      <w:ind w:left="720"/>
      <w:contextualSpacing/>
    </w:pPr>
  </w:style>
  <w:style w:type="paragraph" w:styleId="a9">
    <w:name w:val="header"/>
    <w:basedOn w:val="a"/>
    <w:link w:val="aa"/>
    <w:uiPriority w:val="99"/>
    <w:unhideWhenUsed/>
    <w:rsid w:val="00F9769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97691"/>
    <w:rPr>
      <w:rFonts w:cs="Times New Roman"/>
    </w:rPr>
  </w:style>
  <w:style w:type="paragraph" w:styleId="ab">
    <w:name w:val="footer"/>
    <w:basedOn w:val="a"/>
    <w:link w:val="ac"/>
    <w:uiPriority w:val="99"/>
    <w:semiHidden/>
    <w:unhideWhenUsed/>
    <w:rsid w:val="00F9769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F97691"/>
    <w:rPr>
      <w:rFonts w:cs="Times New Roman"/>
    </w:rPr>
  </w:style>
  <w:style w:type="paragraph" w:customStyle="1" w:styleId="rvps122">
    <w:name w:val="rvps122"/>
    <w:basedOn w:val="a"/>
    <w:rsid w:val="00947ADE"/>
    <w:pPr>
      <w:spacing w:before="100" w:beforeAutospacing="1" w:after="100" w:afterAutospacing="1" w:line="240" w:lineRule="auto"/>
    </w:pPr>
    <w:rPr>
      <w:rFonts w:ascii="Times New Roman" w:hAnsi="Times New Roman"/>
      <w:sz w:val="24"/>
      <w:szCs w:val="24"/>
      <w:lang w:eastAsia="ru-RU"/>
    </w:rPr>
  </w:style>
  <w:style w:type="character" w:customStyle="1" w:styleId="rvts29">
    <w:name w:val="rvts29"/>
    <w:rsid w:val="00947ADE"/>
  </w:style>
  <w:style w:type="paragraph" w:customStyle="1" w:styleId="ad">
    <w:name w:val="Нормальний текст"/>
    <w:basedOn w:val="a"/>
    <w:link w:val="ae"/>
    <w:uiPriority w:val="99"/>
    <w:rsid w:val="00DA6F84"/>
    <w:pPr>
      <w:spacing w:before="120" w:after="0" w:line="240" w:lineRule="auto"/>
      <w:ind w:firstLine="567"/>
    </w:pPr>
    <w:rPr>
      <w:rFonts w:ascii="Antiqua" w:hAnsi="Antiqua"/>
      <w:sz w:val="26"/>
      <w:szCs w:val="20"/>
      <w:lang w:eastAsia="ru-RU"/>
    </w:rPr>
  </w:style>
  <w:style w:type="character" w:customStyle="1" w:styleId="ae">
    <w:name w:val="Нормальний текст Знак"/>
    <w:link w:val="ad"/>
    <w:uiPriority w:val="99"/>
    <w:locked/>
    <w:rsid w:val="00DA6F84"/>
    <w:rPr>
      <w:rFonts w:ascii="Antiqua" w:hAnsi="Antiqua"/>
      <w:sz w:val="20"/>
      <w:lang w:val="x-none" w:eastAsia="ru-RU"/>
    </w:rPr>
  </w:style>
  <w:style w:type="paragraph" w:styleId="af">
    <w:name w:val="Body Text"/>
    <w:basedOn w:val="a"/>
    <w:link w:val="af0"/>
    <w:uiPriority w:val="99"/>
    <w:rsid w:val="003E4CBD"/>
    <w:pPr>
      <w:spacing w:after="120" w:line="240" w:lineRule="auto"/>
    </w:pPr>
    <w:rPr>
      <w:rFonts w:ascii="Times New Roman" w:hAnsi="Times New Roman"/>
      <w:sz w:val="24"/>
      <w:szCs w:val="24"/>
      <w:lang w:eastAsia="ru-RU"/>
    </w:rPr>
  </w:style>
  <w:style w:type="character" w:customStyle="1" w:styleId="af0">
    <w:name w:val="Основной текст Знак"/>
    <w:basedOn w:val="a0"/>
    <w:link w:val="af"/>
    <w:uiPriority w:val="99"/>
    <w:locked/>
    <w:rsid w:val="003E4CBD"/>
    <w:rPr>
      <w:rFonts w:ascii="Times New Roman" w:hAnsi="Times New Roman" w:cs="Times New Roman"/>
      <w:sz w:val="24"/>
      <w:szCs w:val="24"/>
      <w:lang w:val="x-none" w:eastAsia="ru-RU"/>
    </w:rPr>
  </w:style>
  <w:style w:type="paragraph" w:customStyle="1" w:styleId="1">
    <w:name w:val="Обычниый_1"/>
    <w:basedOn w:val="a"/>
    <w:rsid w:val="000559B4"/>
    <w:pPr>
      <w:spacing w:after="0" w:line="240" w:lineRule="auto"/>
      <w:ind w:firstLine="567"/>
      <w:jc w:val="both"/>
    </w:pPr>
    <w:rPr>
      <w:rFonts w:ascii="Times New Roman" w:hAnsi="Times New Roman"/>
      <w:sz w:val="26"/>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46824">
      <w:marLeft w:val="0"/>
      <w:marRight w:val="0"/>
      <w:marTop w:val="0"/>
      <w:marBottom w:val="0"/>
      <w:divBdr>
        <w:top w:val="none" w:sz="0" w:space="0" w:color="auto"/>
        <w:left w:val="none" w:sz="0" w:space="0" w:color="auto"/>
        <w:bottom w:val="none" w:sz="0" w:space="0" w:color="auto"/>
        <w:right w:val="none" w:sz="0" w:space="0" w:color="auto"/>
      </w:divBdr>
      <w:divsChild>
        <w:div w:id="1071346808">
          <w:marLeft w:val="0"/>
          <w:marRight w:val="0"/>
          <w:marTop w:val="0"/>
          <w:marBottom w:val="0"/>
          <w:divBdr>
            <w:top w:val="none" w:sz="0" w:space="0" w:color="auto"/>
            <w:left w:val="none" w:sz="0" w:space="0" w:color="auto"/>
            <w:bottom w:val="none" w:sz="0" w:space="0" w:color="auto"/>
            <w:right w:val="none" w:sz="0" w:space="0" w:color="auto"/>
          </w:divBdr>
        </w:div>
        <w:div w:id="1071346809">
          <w:marLeft w:val="0"/>
          <w:marRight w:val="0"/>
          <w:marTop w:val="0"/>
          <w:marBottom w:val="0"/>
          <w:divBdr>
            <w:top w:val="none" w:sz="0" w:space="0" w:color="auto"/>
            <w:left w:val="none" w:sz="0" w:space="0" w:color="auto"/>
            <w:bottom w:val="none" w:sz="0" w:space="0" w:color="auto"/>
            <w:right w:val="none" w:sz="0" w:space="0" w:color="auto"/>
          </w:divBdr>
        </w:div>
        <w:div w:id="1071346810">
          <w:marLeft w:val="0"/>
          <w:marRight w:val="0"/>
          <w:marTop w:val="0"/>
          <w:marBottom w:val="0"/>
          <w:divBdr>
            <w:top w:val="none" w:sz="0" w:space="0" w:color="auto"/>
            <w:left w:val="none" w:sz="0" w:space="0" w:color="auto"/>
            <w:bottom w:val="none" w:sz="0" w:space="0" w:color="auto"/>
            <w:right w:val="none" w:sz="0" w:space="0" w:color="auto"/>
          </w:divBdr>
        </w:div>
        <w:div w:id="1071346811">
          <w:marLeft w:val="0"/>
          <w:marRight w:val="0"/>
          <w:marTop w:val="0"/>
          <w:marBottom w:val="0"/>
          <w:divBdr>
            <w:top w:val="none" w:sz="0" w:space="0" w:color="auto"/>
            <w:left w:val="none" w:sz="0" w:space="0" w:color="auto"/>
            <w:bottom w:val="none" w:sz="0" w:space="0" w:color="auto"/>
            <w:right w:val="none" w:sz="0" w:space="0" w:color="auto"/>
          </w:divBdr>
        </w:div>
        <w:div w:id="1071346812">
          <w:marLeft w:val="0"/>
          <w:marRight w:val="0"/>
          <w:marTop w:val="0"/>
          <w:marBottom w:val="0"/>
          <w:divBdr>
            <w:top w:val="none" w:sz="0" w:space="0" w:color="auto"/>
            <w:left w:val="none" w:sz="0" w:space="0" w:color="auto"/>
            <w:bottom w:val="none" w:sz="0" w:space="0" w:color="auto"/>
            <w:right w:val="none" w:sz="0" w:space="0" w:color="auto"/>
          </w:divBdr>
        </w:div>
        <w:div w:id="1071346813">
          <w:marLeft w:val="0"/>
          <w:marRight w:val="0"/>
          <w:marTop w:val="0"/>
          <w:marBottom w:val="0"/>
          <w:divBdr>
            <w:top w:val="none" w:sz="0" w:space="0" w:color="auto"/>
            <w:left w:val="none" w:sz="0" w:space="0" w:color="auto"/>
            <w:bottom w:val="none" w:sz="0" w:space="0" w:color="auto"/>
            <w:right w:val="none" w:sz="0" w:space="0" w:color="auto"/>
          </w:divBdr>
        </w:div>
        <w:div w:id="1071346814">
          <w:marLeft w:val="0"/>
          <w:marRight w:val="0"/>
          <w:marTop w:val="0"/>
          <w:marBottom w:val="0"/>
          <w:divBdr>
            <w:top w:val="none" w:sz="0" w:space="0" w:color="auto"/>
            <w:left w:val="none" w:sz="0" w:space="0" w:color="auto"/>
            <w:bottom w:val="none" w:sz="0" w:space="0" w:color="auto"/>
            <w:right w:val="none" w:sz="0" w:space="0" w:color="auto"/>
          </w:divBdr>
        </w:div>
        <w:div w:id="1071346815">
          <w:marLeft w:val="0"/>
          <w:marRight w:val="0"/>
          <w:marTop w:val="0"/>
          <w:marBottom w:val="0"/>
          <w:divBdr>
            <w:top w:val="none" w:sz="0" w:space="0" w:color="auto"/>
            <w:left w:val="none" w:sz="0" w:space="0" w:color="auto"/>
            <w:bottom w:val="none" w:sz="0" w:space="0" w:color="auto"/>
            <w:right w:val="none" w:sz="0" w:space="0" w:color="auto"/>
          </w:divBdr>
        </w:div>
        <w:div w:id="1071346816">
          <w:marLeft w:val="0"/>
          <w:marRight w:val="0"/>
          <w:marTop w:val="0"/>
          <w:marBottom w:val="0"/>
          <w:divBdr>
            <w:top w:val="none" w:sz="0" w:space="0" w:color="auto"/>
            <w:left w:val="none" w:sz="0" w:space="0" w:color="auto"/>
            <w:bottom w:val="none" w:sz="0" w:space="0" w:color="auto"/>
            <w:right w:val="none" w:sz="0" w:space="0" w:color="auto"/>
          </w:divBdr>
        </w:div>
        <w:div w:id="1071346817">
          <w:marLeft w:val="0"/>
          <w:marRight w:val="0"/>
          <w:marTop w:val="0"/>
          <w:marBottom w:val="0"/>
          <w:divBdr>
            <w:top w:val="none" w:sz="0" w:space="0" w:color="auto"/>
            <w:left w:val="none" w:sz="0" w:space="0" w:color="auto"/>
            <w:bottom w:val="none" w:sz="0" w:space="0" w:color="auto"/>
            <w:right w:val="none" w:sz="0" w:space="0" w:color="auto"/>
          </w:divBdr>
        </w:div>
        <w:div w:id="1071346818">
          <w:marLeft w:val="0"/>
          <w:marRight w:val="0"/>
          <w:marTop w:val="0"/>
          <w:marBottom w:val="0"/>
          <w:divBdr>
            <w:top w:val="none" w:sz="0" w:space="0" w:color="auto"/>
            <w:left w:val="none" w:sz="0" w:space="0" w:color="auto"/>
            <w:bottom w:val="none" w:sz="0" w:space="0" w:color="auto"/>
            <w:right w:val="none" w:sz="0" w:space="0" w:color="auto"/>
          </w:divBdr>
        </w:div>
        <w:div w:id="1071346819">
          <w:marLeft w:val="0"/>
          <w:marRight w:val="0"/>
          <w:marTop w:val="0"/>
          <w:marBottom w:val="0"/>
          <w:divBdr>
            <w:top w:val="none" w:sz="0" w:space="0" w:color="auto"/>
            <w:left w:val="none" w:sz="0" w:space="0" w:color="auto"/>
            <w:bottom w:val="none" w:sz="0" w:space="0" w:color="auto"/>
            <w:right w:val="none" w:sz="0" w:space="0" w:color="auto"/>
          </w:divBdr>
        </w:div>
        <w:div w:id="1071346820">
          <w:marLeft w:val="0"/>
          <w:marRight w:val="0"/>
          <w:marTop w:val="0"/>
          <w:marBottom w:val="0"/>
          <w:divBdr>
            <w:top w:val="none" w:sz="0" w:space="0" w:color="auto"/>
            <w:left w:val="none" w:sz="0" w:space="0" w:color="auto"/>
            <w:bottom w:val="none" w:sz="0" w:space="0" w:color="auto"/>
            <w:right w:val="none" w:sz="0" w:space="0" w:color="auto"/>
          </w:divBdr>
        </w:div>
        <w:div w:id="1071346821">
          <w:marLeft w:val="0"/>
          <w:marRight w:val="0"/>
          <w:marTop w:val="0"/>
          <w:marBottom w:val="0"/>
          <w:divBdr>
            <w:top w:val="none" w:sz="0" w:space="0" w:color="auto"/>
            <w:left w:val="none" w:sz="0" w:space="0" w:color="auto"/>
            <w:bottom w:val="none" w:sz="0" w:space="0" w:color="auto"/>
            <w:right w:val="none" w:sz="0" w:space="0" w:color="auto"/>
          </w:divBdr>
        </w:div>
        <w:div w:id="1071346822">
          <w:marLeft w:val="0"/>
          <w:marRight w:val="0"/>
          <w:marTop w:val="0"/>
          <w:marBottom w:val="0"/>
          <w:divBdr>
            <w:top w:val="none" w:sz="0" w:space="0" w:color="auto"/>
            <w:left w:val="none" w:sz="0" w:space="0" w:color="auto"/>
            <w:bottom w:val="none" w:sz="0" w:space="0" w:color="auto"/>
            <w:right w:val="none" w:sz="0" w:space="0" w:color="auto"/>
          </w:divBdr>
        </w:div>
        <w:div w:id="1071346823">
          <w:marLeft w:val="0"/>
          <w:marRight w:val="0"/>
          <w:marTop w:val="0"/>
          <w:marBottom w:val="0"/>
          <w:divBdr>
            <w:top w:val="none" w:sz="0" w:space="0" w:color="auto"/>
            <w:left w:val="none" w:sz="0" w:space="0" w:color="auto"/>
            <w:bottom w:val="none" w:sz="0" w:space="0" w:color="auto"/>
            <w:right w:val="none" w:sz="0" w:space="0" w:color="auto"/>
          </w:divBdr>
        </w:div>
        <w:div w:id="1071346825">
          <w:marLeft w:val="0"/>
          <w:marRight w:val="0"/>
          <w:marTop w:val="0"/>
          <w:marBottom w:val="0"/>
          <w:divBdr>
            <w:top w:val="none" w:sz="0" w:space="0" w:color="auto"/>
            <w:left w:val="none" w:sz="0" w:space="0" w:color="auto"/>
            <w:bottom w:val="none" w:sz="0" w:space="0" w:color="auto"/>
            <w:right w:val="none" w:sz="0" w:space="0" w:color="auto"/>
          </w:divBdr>
        </w:div>
        <w:div w:id="1071346826">
          <w:marLeft w:val="0"/>
          <w:marRight w:val="0"/>
          <w:marTop w:val="0"/>
          <w:marBottom w:val="0"/>
          <w:divBdr>
            <w:top w:val="none" w:sz="0" w:space="0" w:color="auto"/>
            <w:left w:val="none" w:sz="0" w:space="0" w:color="auto"/>
            <w:bottom w:val="none" w:sz="0" w:space="0" w:color="auto"/>
            <w:right w:val="none" w:sz="0" w:space="0" w:color="auto"/>
          </w:divBdr>
        </w:div>
        <w:div w:id="1071346827">
          <w:marLeft w:val="0"/>
          <w:marRight w:val="0"/>
          <w:marTop w:val="0"/>
          <w:marBottom w:val="0"/>
          <w:divBdr>
            <w:top w:val="none" w:sz="0" w:space="0" w:color="auto"/>
            <w:left w:val="none" w:sz="0" w:space="0" w:color="auto"/>
            <w:bottom w:val="none" w:sz="0" w:space="0" w:color="auto"/>
            <w:right w:val="none" w:sz="0" w:space="0" w:color="auto"/>
          </w:divBdr>
        </w:div>
        <w:div w:id="1071346828">
          <w:marLeft w:val="0"/>
          <w:marRight w:val="0"/>
          <w:marTop w:val="0"/>
          <w:marBottom w:val="0"/>
          <w:divBdr>
            <w:top w:val="none" w:sz="0" w:space="0" w:color="auto"/>
            <w:left w:val="none" w:sz="0" w:space="0" w:color="auto"/>
            <w:bottom w:val="none" w:sz="0" w:space="0" w:color="auto"/>
            <w:right w:val="none" w:sz="0" w:space="0" w:color="auto"/>
          </w:divBdr>
        </w:div>
        <w:div w:id="1071346829">
          <w:marLeft w:val="0"/>
          <w:marRight w:val="0"/>
          <w:marTop w:val="0"/>
          <w:marBottom w:val="0"/>
          <w:divBdr>
            <w:top w:val="none" w:sz="0" w:space="0" w:color="auto"/>
            <w:left w:val="none" w:sz="0" w:space="0" w:color="auto"/>
            <w:bottom w:val="none" w:sz="0" w:space="0" w:color="auto"/>
            <w:right w:val="none" w:sz="0" w:space="0" w:color="auto"/>
          </w:divBdr>
        </w:div>
        <w:div w:id="1071346830">
          <w:marLeft w:val="0"/>
          <w:marRight w:val="0"/>
          <w:marTop w:val="0"/>
          <w:marBottom w:val="0"/>
          <w:divBdr>
            <w:top w:val="none" w:sz="0" w:space="0" w:color="auto"/>
            <w:left w:val="none" w:sz="0" w:space="0" w:color="auto"/>
            <w:bottom w:val="none" w:sz="0" w:space="0" w:color="auto"/>
            <w:right w:val="none" w:sz="0" w:space="0" w:color="auto"/>
          </w:divBdr>
        </w:div>
        <w:div w:id="1071346831">
          <w:marLeft w:val="0"/>
          <w:marRight w:val="0"/>
          <w:marTop w:val="0"/>
          <w:marBottom w:val="0"/>
          <w:divBdr>
            <w:top w:val="none" w:sz="0" w:space="0" w:color="auto"/>
            <w:left w:val="none" w:sz="0" w:space="0" w:color="auto"/>
            <w:bottom w:val="none" w:sz="0" w:space="0" w:color="auto"/>
            <w:right w:val="none" w:sz="0" w:space="0" w:color="auto"/>
          </w:divBdr>
        </w:div>
        <w:div w:id="1071346832">
          <w:marLeft w:val="0"/>
          <w:marRight w:val="0"/>
          <w:marTop w:val="0"/>
          <w:marBottom w:val="0"/>
          <w:divBdr>
            <w:top w:val="none" w:sz="0" w:space="0" w:color="auto"/>
            <w:left w:val="none" w:sz="0" w:space="0" w:color="auto"/>
            <w:bottom w:val="none" w:sz="0" w:space="0" w:color="auto"/>
            <w:right w:val="none" w:sz="0" w:space="0" w:color="auto"/>
          </w:divBdr>
        </w:div>
        <w:div w:id="1071346833">
          <w:marLeft w:val="0"/>
          <w:marRight w:val="0"/>
          <w:marTop w:val="0"/>
          <w:marBottom w:val="0"/>
          <w:divBdr>
            <w:top w:val="none" w:sz="0" w:space="0" w:color="auto"/>
            <w:left w:val="none" w:sz="0" w:space="0" w:color="auto"/>
            <w:bottom w:val="none" w:sz="0" w:space="0" w:color="auto"/>
            <w:right w:val="none" w:sz="0" w:space="0" w:color="auto"/>
          </w:divBdr>
        </w:div>
        <w:div w:id="1071346834">
          <w:marLeft w:val="0"/>
          <w:marRight w:val="0"/>
          <w:marTop w:val="0"/>
          <w:marBottom w:val="0"/>
          <w:divBdr>
            <w:top w:val="none" w:sz="0" w:space="0" w:color="auto"/>
            <w:left w:val="none" w:sz="0" w:space="0" w:color="auto"/>
            <w:bottom w:val="none" w:sz="0" w:space="0" w:color="auto"/>
            <w:right w:val="none" w:sz="0" w:space="0" w:color="auto"/>
          </w:divBdr>
        </w:div>
        <w:div w:id="1071346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F2A9-E618-4B5D-8C29-14175886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4696</Words>
  <Characters>26768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2021-11-04T12:53:00Z</dcterms:created>
  <dcterms:modified xsi:type="dcterms:W3CDTF">2021-11-04T12:53:00Z</dcterms:modified>
</cp:coreProperties>
</file>