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EFCD" w14:textId="77777777" w:rsidR="00DF56BE" w:rsidRDefault="00DF56BE" w:rsidP="00DF56BE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7299052" w14:textId="4AC1AB91" w:rsidR="00DF56BE" w:rsidRDefault="00DF56BE" w:rsidP="00DF56BE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53F15" wp14:editId="53F074E7">
            <wp:simplePos x="0" y="0"/>
            <wp:positionH relativeFrom="margin">
              <wp:posOffset>2400300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27593" w14:textId="77777777" w:rsidR="00DF56BE" w:rsidRDefault="00DF56BE" w:rsidP="00DF56BE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DB575CC" w14:textId="77777777" w:rsidR="00DF56BE" w:rsidRDefault="00DF56BE" w:rsidP="00DF56BE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574F470" w14:textId="77777777" w:rsidR="00DF56BE" w:rsidRPr="0072212A" w:rsidRDefault="00DF56BE" w:rsidP="00DF56B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22D26B05" w14:textId="77777777" w:rsidR="00DF56BE" w:rsidRPr="004A546A" w:rsidRDefault="00DF56BE" w:rsidP="00DF56B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7D605BE1" w14:textId="77777777" w:rsidR="00DF56BE" w:rsidRPr="004A546A" w:rsidRDefault="00DF56BE" w:rsidP="00DF56BE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74B1C85D" w14:textId="77777777" w:rsidR="00DF56BE" w:rsidRPr="00187C51" w:rsidRDefault="00DF56BE" w:rsidP="00DF56BE">
      <w:pPr>
        <w:rPr>
          <w:rFonts w:ascii="Times New Roman" w:hAnsi="Times New Roman"/>
          <w:sz w:val="16"/>
          <w:szCs w:val="16"/>
        </w:rPr>
      </w:pPr>
    </w:p>
    <w:p w14:paraId="63607AEA" w14:textId="77777777" w:rsidR="00DF56BE" w:rsidRPr="00112F0C" w:rsidRDefault="00DF56BE" w:rsidP="00DF56BE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075848D7" w14:textId="77777777" w:rsidR="00DF56BE" w:rsidRPr="00187C51" w:rsidRDefault="00DF56BE" w:rsidP="00DF56BE">
      <w:pPr>
        <w:jc w:val="center"/>
        <w:rPr>
          <w:rFonts w:ascii="Times New Roman" w:hAnsi="Times New Roman"/>
          <w:sz w:val="16"/>
          <w:szCs w:val="16"/>
        </w:rPr>
      </w:pPr>
    </w:p>
    <w:p w14:paraId="60EF0DCF" w14:textId="77777777" w:rsidR="00DF56BE" w:rsidRDefault="00DF56BE" w:rsidP="00DF56BE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65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4DF1B6C2" w14:textId="77777777" w:rsidR="00DF56BE" w:rsidRDefault="00DF56BE" w:rsidP="00DF56BE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4CFD1448" w14:textId="77777777" w:rsidR="00DF56BE" w:rsidRDefault="00DF56BE" w:rsidP="00DF56BE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3FFE5E6" w14:textId="77777777" w:rsidR="00DF56BE" w:rsidRPr="00A1263A" w:rsidRDefault="00DF56BE" w:rsidP="00DF56BE">
      <w:pPr>
        <w:tabs>
          <w:tab w:val="left" w:pos="6096"/>
        </w:tabs>
        <w:overflowPunct w:val="0"/>
        <w:adjustRightInd w:val="0"/>
        <w:ind w:right="3968"/>
        <w:jc w:val="both"/>
        <w:rPr>
          <w:rFonts w:ascii="Times New Roman" w:hAnsi="Times New Roman"/>
          <w:sz w:val="28"/>
          <w:szCs w:val="28"/>
        </w:rPr>
      </w:pPr>
      <w:r w:rsidRPr="00A1263A">
        <w:rPr>
          <w:rFonts w:ascii="Times New Roman" w:hAnsi="Times New Roman"/>
          <w:sz w:val="28"/>
          <w:szCs w:val="28"/>
        </w:rPr>
        <w:t xml:space="preserve">Про затвердження Генерального плану  </w:t>
      </w:r>
    </w:p>
    <w:p w14:paraId="2B2376EE" w14:textId="77777777" w:rsidR="00DF56BE" w:rsidRPr="00A1263A" w:rsidRDefault="00DF56BE" w:rsidP="00DF56BE">
      <w:pPr>
        <w:tabs>
          <w:tab w:val="left" w:pos="6096"/>
        </w:tabs>
        <w:overflowPunct w:val="0"/>
        <w:adjustRightInd w:val="0"/>
        <w:ind w:right="3968"/>
        <w:jc w:val="both"/>
        <w:rPr>
          <w:rFonts w:ascii="Times New Roman" w:hAnsi="Times New Roman"/>
          <w:sz w:val="28"/>
          <w:szCs w:val="28"/>
        </w:rPr>
      </w:pPr>
      <w:r w:rsidRPr="00A1263A">
        <w:rPr>
          <w:rFonts w:ascii="Times New Roman" w:hAnsi="Times New Roman"/>
          <w:sz w:val="28"/>
          <w:szCs w:val="28"/>
        </w:rPr>
        <w:t xml:space="preserve">села </w:t>
      </w:r>
      <w:r>
        <w:rPr>
          <w:rFonts w:ascii="Times New Roman" w:hAnsi="Times New Roman"/>
          <w:sz w:val="28"/>
          <w:szCs w:val="28"/>
        </w:rPr>
        <w:t xml:space="preserve">Лупареве </w:t>
      </w:r>
      <w:r w:rsidRPr="00A1263A">
        <w:rPr>
          <w:rFonts w:ascii="Times New Roman" w:hAnsi="Times New Roman"/>
          <w:sz w:val="28"/>
          <w:szCs w:val="28"/>
        </w:rPr>
        <w:t xml:space="preserve"> Галицинівської сільської ради Вітовського району Миколаївської області</w:t>
      </w:r>
    </w:p>
    <w:p w14:paraId="0A966227" w14:textId="77777777" w:rsidR="00DF56BE" w:rsidRPr="00A1263A" w:rsidRDefault="00DF56BE" w:rsidP="00DF56BE">
      <w:pPr>
        <w:overflowPunct w:val="0"/>
        <w:adjustRightInd w:val="0"/>
        <w:ind w:right="3685"/>
        <w:jc w:val="both"/>
        <w:rPr>
          <w:rFonts w:ascii="Times New Roman" w:hAnsi="Times New Roman"/>
          <w:sz w:val="28"/>
          <w:szCs w:val="28"/>
        </w:rPr>
      </w:pPr>
    </w:p>
    <w:p w14:paraId="464035E7" w14:textId="77777777" w:rsidR="00DF56BE" w:rsidRPr="00A1263A" w:rsidRDefault="00DF56BE" w:rsidP="00DF56BE">
      <w:pPr>
        <w:overflowPunct w:val="0"/>
        <w:adjustRightInd w:val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1263A">
        <w:rPr>
          <w:rFonts w:ascii="Times New Roman" w:hAnsi="Times New Roman"/>
          <w:sz w:val="28"/>
          <w:szCs w:val="28"/>
        </w:rPr>
        <w:t>Відповідно до статей 19, 144 Конституції України, статей 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63A">
        <w:rPr>
          <w:rFonts w:ascii="Times New Roman" w:hAnsi="Times New Roman"/>
          <w:sz w:val="28"/>
          <w:szCs w:val="28"/>
        </w:rPr>
        <w:t>17 Закону України “ Про регулювання містобудівної діяльності ”, статей 25,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63A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63A">
        <w:rPr>
          <w:rFonts w:ascii="Times New Roman" w:hAnsi="Times New Roman"/>
          <w:sz w:val="28"/>
          <w:szCs w:val="28"/>
        </w:rPr>
        <w:t xml:space="preserve">59 Закону України “ Про місцеве самоврядування в Україні ”, розглянувши матеріали проекту Генерального плану села </w:t>
      </w:r>
      <w:r>
        <w:rPr>
          <w:rFonts w:ascii="Times New Roman" w:hAnsi="Times New Roman"/>
          <w:sz w:val="28"/>
          <w:szCs w:val="28"/>
        </w:rPr>
        <w:t>Лупареве</w:t>
      </w:r>
      <w:r w:rsidRPr="00A1263A">
        <w:rPr>
          <w:rFonts w:ascii="Times New Roman" w:hAnsi="Times New Roman"/>
          <w:sz w:val="28"/>
          <w:szCs w:val="28"/>
        </w:rPr>
        <w:t xml:space="preserve"> Галицинівської сільської ради Вітовського  району Миколаївської області з метою забезпечення планомірного, економічного, обґрунтованого і комплексного розвитку села, підвищеного його рівня благоустрою та створення сприятливих умов життєдіяльності населення, сільська рада</w:t>
      </w:r>
    </w:p>
    <w:p w14:paraId="2860C08D" w14:textId="77777777" w:rsidR="00DF56BE" w:rsidRPr="00A1263A" w:rsidRDefault="00DF56BE" w:rsidP="00DF56BE">
      <w:pPr>
        <w:overflowPunct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22C7AEB3" w14:textId="77777777" w:rsidR="00DF56BE" w:rsidRDefault="00DF56BE" w:rsidP="00DF56BE">
      <w:pPr>
        <w:overflowPunct w:val="0"/>
        <w:adjustRightInd w:val="0"/>
        <w:rPr>
          <w:rFonts w:ascii="Times New Roman" w:hAnsi="Times New Roman"/>
          <w:sz w:val="28"/>
          <w:szCs w:val="28"/>
        </w:rPr>
      </w:pPr>
      <w:r w:rsidRPr="00A1263A">
        <w:rPr>
          <w:rFonts w:ascii="Times New Roman" w:hAnsi="Times New Roman"/>
          <w:sz w:val="28"/>
          <w:szCs w:val="28"/>
        </w:rPr>
        <w:t>В И Р І Ш И Л А:</w:t>
      </w:r>
    </w:p>
    <w:p w14:paraId="6185DBD2" w14:textId="77777777" w:rsidR="00DF56BE" w:rsidRDefault="00DF56BE" w:rsidP="00DF56BE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674EFC7A" w14:textId="77777777" w:rsidR="00DF56BE" w:rsidRPr="00A1263A" w:rsidRDefault="00DF56BE" w:rsidP="00DF56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 xml:space="preserve">Затвердити містобудівну документацію “ Генеральний план село </w:t>
      </w:r>
      <w:r>
        <w:rPr>
          <w:sz w:val="28"/>
          <w:szCs w:val="28"/>
          <w:lang w:val="uk-UA"/>
        </w:rPr>
        <w:t>Лупареве</w:t>
      </w:r>
      <w:r w:rsidRPr="00A1263A">
        <w:rPr>
          <w:sz w:val="28"/>
          <w:szCs w:val="28"/>
          <w:lang w:val="uk-UA"/>
        </w:rPr>
        <w:t xml:space="preserve"> Вітовського району Миколаївської  області ” розроблений </w:t>
      </w:r>
      <w:r>
        <w:rPr>
          <w:sz w:val="28"/>
          <w:szCs w:val="28"/>
          <w:lang w:val="uk-UA"/>
        </w:rPr>
        <w:t>ПП “ А- АРХІТЕКТОР  ”</w:t>
      </w:r>
      <w:r w:rsidRPr="00A1263A">
        <w:rPr>
          <w:sz w:val="28"/>
          <w:szCs w:val="28"/>
          <w:lang w:val="uk-UA"/>
        </w:rPr>
        <w:t>.</w:t>
      </w:r>
    </w:p>
    <w:p w14:paraId="5C38B174" w14:textId="77777777" w:rsidR="00DF56BE" w:rsidRPr="00A1263A" w:rsidRDefault="00DF56BE" w:rsidP="00DF56BE">
      <w:pPr>
        <w:pStyle w:val="ListParagraph"/>
        <w:overflowPunct w:val="0"/>
        <w:adjustRightInd w:val="0"/>
        <w:ind w:left="0"/>
        <w:jc w:val="both"/>
        <w:rPr>
          <w:sz w:val="16"/>
          <w:szCs w:val="16"/>
          <w:lang w:val="uk-UA"/>
        </w:rPr>
      </w:pPr>
    </w:p>
    <w:p w14:paraId="05FCA6E1" w14:textId="77777777" w:rsidR="00DF56BE" w:rsidRPr="00A1263A" w:rsidRDefault="00DF56BE" w:rsidP="00DF56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 xml:space="preserve">Підготовку та вирішення наступних питань проводити відповідно до затвердженого Генерального плану села </w:t>
      </w:r>
      <w:r>
        <w:rPr>
          <w:sz w:val="28"/>
          <w:szCs w:val="28"/>
          <w:lang w:val="uk-UA"/>
        </w:rPr>
        <w:t>Лупареве</w:t>
      </w:r>
      <w:r w:rsidRPr="00A1263A">
        <w:rPr>
          <w:sz w:val="28"/>
          <w:szCs w:val="28"/>
          <w:lang w:val="uk-UA"/>
        </w:rPr>
        <w:t xml:space="preserve"> Вітовського району Миколаївської області:</w:t>
      </w:r>
    </w:p>
    <w:p w14:paraId="489AC341" w14:textId="77777777" w:rsidR="00DF56BE" w:rsidRPr="00A1263A" w:rsidRDefault="00DF56BE" w:rsidP="00DF56BE">
      <w:pPr>
        <w:pStyle w:val="ListParagraph"/>
        <w:overflowPunct w:val="0"/>
        <w:adjustRightInd w:val="0"/>
        <w:ind w:left="36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 xml:space="preserve">  щодо зміни меж села:</w:t>
      </w:r>
    </w:p>
    <w:p w14:paraId="74417352" w14:textId="77777777" w:rsidR="00DF56BE" w:rsidRDefault="00DF56BE" w:rsidP="00DF56BE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підготовку вихідних даних для розроблення планів земельно-господарського устрою території села та іншої землевпорядної документації;</w:t>
      </w:r>
    </w:p>
    <w:p w14:paraId="0DF20169" w14:textId="77777777" w:rsidR="00DF56BE" w:rsidRDefault="00DF56BE" w:rsidP="00DF56BE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розташування та проектування нового будівництва, здійснення реконструкції, реставрації, капітального ремонту об’єктів містобудування та упорядкування територій;</w:t>
      </w:r>
    </w:p>
    <w:p w14:paraId="182CCCEC" w14:textId="77777777" w:rsidR="00DF56BE" w:rsidRDefault="00DF56BE" w:rsidP="00DF56BE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вибір, вилучення (викуп), надання у власність чи користування земельних ділянок, надання дозволу на будівництво об’єктів містобудування;</w:t>
      </w:r>
    </w:p>
    <w:p w14:paraId="09BE40EB" w14:textId="77777777" w:rsidR="00DF56BE" w:rsidRDefault="00DF56BE" w:rsidP="00DF56BE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lastRenderedPageBreak/>
        <w:t>розроблення та затвердження місцевих правил забудови, детальних планів території, планів червоних ліній, іншої містобудівної документації та проектів;</w:t>
      </w:r>
    </w:p>
    <w:p w14:paraId="62CD4046" w14:textId="77777777" w:rsidR="00DF56BE" w:rsidRDefault="00DF56BE" w:rsidP="00DF56BE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проведення грошової оцінки земель; провести та інвентаризації населеного земель пункту;</w:t>
      </w:r>
    </w:p>
    <w:p w14:paraId="7727B383" w14:textId="77777777" w:rsidR="00DF56BE" w:rsidRDefault="00DF56BE" w:rsidP="00DF56BE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розроблення та затвердження місцевих містобудівних програм та програм соціально-економічного розвитку;</w:t>
      </w:r>
    </w:p>
    <w:p w14:paraId="491EB2FB" w14:textId="77777777" w:rsidR="00DF56BE" w:rsidRDefault="00DF56BE" w:rsidP="00DF56BE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організацію роботи з проведення оцінки впливу діяльності підприємств, установ та організацій незалежно від форм власності на стан довкілля та визначення шляхів та засобів зменшення цього впливу;</w:t>
      </w:r>
    </w:p>
    <w:p w14:paraId="39C533E8" w14:textId="77777777" w:rsidR="00DF56BE" w:rsidRDefault="00DF56BE" w:rsidP="00DF56BE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узгодження питання забудови та іншого використання територій, в яких зацікавлені територіальні громади суміжних адміністративно-територіальних одиниць;</w:t>
      </w:r>
    </w:p>
    <w:p w14:paraId="5D651443" w14:textId="77777777" w:rsidR="00DF56BE" w:rsidRPr="00A1263A" w:rsidRDefault="00DF56BE" w:rsidP="00DF56BE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63A">
        <w:rPr>
          <w:sz w:val="28"/>
          <w:szCs w:val="28"/>
          <w:lang w:val="uk-UA"/>
        </w:rPr>
        <w:t>встановлення на відповідних територіях режиму використання земель, передбачених для містобудівних потреб.</w:t>
      </w:r>
    </w:p>
    <w:p w14:paraId="09C72509" w14:textId="77777777" w:rsidR="00DF56BE" w:rsidRPr="00C74EAB" w:rsidRDefault="00DF56BE" w:rsidP="00DF56BE">
      <w:pPr>
        <w:pStyle w:val="ListParagraph"/>
        <w:overflowPunct w:val="0"/>
        <w:adjustRightInd w:val="0"/>
        <w:ind w:left="0"/>
        <w:jc w:val="both"/>
        <w:rPr>
          <w:sz w:val="16"/>
          <w:szCs w:val="16"/>
          <w:lang w:val="uk-UA"/>
        </w:rPr>
      </w:pPr>
    </w:p>
    <w:p w14:paraId="37E483D1" w14:textId="77777777" w:rsidR="00DF56BE" w:rsidRDefault="00DF56BE" w:rsidP="00DF56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74EAB">
        <w:rPr>
          <w:sz w:val="28"/>
          <w:szCs w:val="28"/>
          <w:lang w:val="uk-UA"/>
        </w:rPr>
        <w:t xml:space="preserve">Старості села Лимани </w:t>
      </w:r>
      <w:r>
        <w:rPr>
          <w:sz w:val="28"/>
          <w:szCs w:val="28"/>
          <w:lang w:val="uk-UA"/>
        </w:rPr>
        <w:t xml:space="preserve">та села Лупареве </w:t>
      </w:r>
      <w:r w:rsidRPr="00C74EAB">
        <w:rPr>
          <w:sz w:val="28"/>
          <w:szCs w:val="28"/>
          <w:lang w:val="uk-UA"/>
        </w:rPr>
        <w:t>Н. ПАНАШІЙ оприлюднити  Генеральний план населеного пункту на інформаційній дошці об’яв.</w:t>
      </w:r>
    </w:p>
    <w:p w14:paraId="54A1AF95" w14:textId="77777777" w:rsidR="00DF56BE" w:rsidRDefault="00DF56BE" w:rsidP="00DF56BE">
      <w:pPr>
        <w:pStyle w:val="ListParagraph"/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14:paraId="59D9CBFB" w14:textId="77777777" w:rsidR="00DF56BE" w:rsidRDefault="00DF56BE" w:rsidP="00DF56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74EAB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137348C2" w14:textId="77777777" w:rsidR="00DF56BE" w:rsidRDefault="00DF56BE" w:rsidP="00DF56BE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48BAF585" w14:textId="77777777" w:rsidR="00DF56BE" w:rsidRDefault="00DF56BE" w:rsidP="00DF56BE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769CE40" w14:textId="77777777" w:rsidR="00DF56BE" w:rsidRDefault="00DF56BE" w:rsidP="00DF56BE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11A4C69" w14:textId="77777777" w:rsidR="00DF56BE" w:rsidRPr="00C74EAB" w:rsidRDefault="00DF56BE" w:rsidP="00DF56BE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8F225D9" w14:textId="77777777" w:rsidR="00DF56BE" w:rsidRPr="00C74EAB" w:rsidRDefault="00DF56BE" w:rsidP="00DF56BE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CA2B72B" w14:textId="77777777" w:rsidR="00DF56BE" w:rsidRDefault="00DF56BE" w:rsidP="00DF56BE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74E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Сільський голова                                 І. НАЗАР</w:t>
      </w:r>
    </w:p>
    <w:p w14:paraId="3959D572" w14:textId="77777777" w:rsidR="00DF56BE" w:rsidRDefault="00DF56BE" w:rsidP="00DF56BE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65E54C0" w14:textId="77777777" w:rsidR="00DF56BE" w:rsidRDefault="00DF56BE" w:rsidP="00DF56BE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529360A" w14:textId="77777777" w:rsidR="000145AD" w:rsidRDefault="000145AD"/>
    <w:sectPr w:rsidR="0001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54074C1C"/>
    <w:multiLevelType w:val="multilevel"/>
    <w:tmpl w:val="3364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BE"/>
    <w:rsid w:val="000145AD"/>
    <w:rsid w:val="00D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F92D"/>
  <w15:chartTrackingRefBased/>
  <w15:docId w15:val="{E583E487-B0EC-4DCE-9F91-EAF4EF7F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BE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F56BE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F56BE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DF56BE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DF56BE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DF56BE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DF56BE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DF56BE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DF56BE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DF56BE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F56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F56B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F56B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F56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DF56BE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DF56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DF56B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DF56BE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ListParagraph">
    <w:name w:val="List Paragraph"/>
    <w:aliases w:val="En tête 1"/>
    <w:basedOn w:val="a"/>
    <w:link w:val="ListParagraphChar"/>
    <w:rsid w:val="00DF56BE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DF56BE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2021-04-16T12:42:00Z</dcterms:created>
  <dcterms:modified xsi:type="dcterms:W3CDTF">2021-04-16T12:42:00Z</dcterms:modified>
</cp:coreProperties>
</file>