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44" w:rsidRPr="00111BB1" w:rsidRDefault="00034944" w:rsidP="00F948EB">
      <w:pPr>
        <w:spacing w:after="0" w:line="240" w:lineRule="auto"/>
        <w:ind w:firstLine="709"/>
        <w:jc w:val="center"/>
        <w:rPr>
          <w:b/>
        </w:rPr>
      </w:pPr>
      <w:r w:rsidRPr="00111BB1">
        <w:rPr>
          <w:b/>
        </w:rPr>
        <w:t>Пояснювальна записка</w:t>
      </w:r>
    </w:p>
    <w:p w:rsidR="00034944" w:rsidRPr="00111BB1" w:rsidRDefault="00034944" w:rsidP="00F948EB">
      <w:pPr>
        <w:spacing w:after="0" w:line="240" w:lineRule="auto"/>
        <w:ind w:firstLine="709"/>
        <w:jc w:val="center"/>
        <w:rPr>
          <w:b/>
        </w:rPr>
      </w:pPr>
      <w:r w:rsidRPr="00111BB1">
        <w:rPr>
          <w:b/>
        </w:rPr>
        <w:t xml:space="preserve">до рішення  «Про </w:t>
      </w:r>
      <w:r w:rsidR="00C314BD">
        <w:rPr>
          <w:b/>
        </w:rPr>
        <w:t xml:space="preserve">сільський </w:t>
      </w:r>
      <w:r w:rsidRPr="00111BB1">
        <w:rPr>
          <w:b/>
        </w:rPr>
        <w:t>бюджет</w:t>
      </w:r>
    </w:p>
    <w:p w:rsidR="0095482F" w:rsidRDefault="00034944" w:rsidP="00F948EB">
      <w:pPr>
        <w:spacing w:after="0" w:line="240" w:lineRule="auto"/>
        <w:ind w:firstLine="709"/>
        <w:jc w:val="center"/>
        <w:rPr>
          <w:b/>
        </w:rPr>
      </w:pPr>
      <w:r w:rsidRPr="00111BB1">
        <w:rPr>
          <w:b/>
        </w:rPr>
        <w:t>Галиц</w:t>
      </w:r>
      <w:r w:rsidR="0037362F" w:rsidRPr="00111BB1">
        <w:rPr>
          <w:b/>
        </w:rPr>
        <w:t xml:space="preserve">инівської сільської </w:t>
      </w:r>
      <w:r w:rsidR="001D1BDC" w:rsidRPr="00111BB1">
        <w:rPr>
          <w:b/>
        </w:rPr>
        <w:t>територіальної громади</w:t>
      </w:r>
      <w:r w:rsidR="0037362F" w:rsidRPr="00111BB1">
        <w:rPr>
          <w:b/>
        </w:rPr>
        <w:t xml:space="preserve"> на 202</w:t>
      </w:r>
      <w:r w:rsidR="005A512C">
        <w:rPr>
          <w:b/>
        </w:rPr>
        <w:t>3</w:t>
      </w:r>
      <w:r w:rsidR="0037362F" w:rsidRPr="00111BB1">
        <w:rPr>
          <w:b/>
        </w:rPr>
        <w:t xml:space="preserve"> рік»</w:t>
      </w:r>
    </w:p>
    <w:p w:rsidR="00F948EB" w:rsidRDefault="00F948EB" w:rsidP="00F948EB">
      <w:pPr>
        <w:spacing w:after="0" w:line="240" w:lineRule="auto"/>
        <w:ind w:firstLine="709"/>
        <w:jc w:val="center"/>
        <w:rPr>
          <w:b/>
        </w:rPr>
      </w:pPr>
    </w:p>
    <w:p w:rsidR="000C010F" w:rsidRPr="00E854A1" w:rsidRDefault="000C010F" w:rsidP="000C010F">
      <w:pPr>
        <w:widowControl/>
        <w:tabs>
          <w:tab w:val="clear" w:pos="709"/>
          <w:tab w:val="left" w:pos="0"/>
        </w:tabs>
        <w:spacing w:after="0" w:line="240" w:lineRule="auto"/>
        <w:ind w:firstLine="709"/>
      </w:pPr>
      <w:r w:rsidRPr="00E854A1">
        <w:t xml:space="preserve">Відповідно до статті 76 Бюджетного кодексу України, на розгляд та схвалення депутатами Галицинівської  сільської ради виноситься проєкт рішення </w:t>
      </w:r>
      <w:r w:rsidRPr="00E854A1">
        <w:rPr>
          <w:bCs/>
          <w:lang w:eastAsia="uk-UA"/>
        </w:rPr>
        <w:t xml:space="preserve">«Про </w:t>
      </w:r>
      <w:r w:rsidRPr="00E854A1">
        <w:t xml:space="preserve">сільський бюджет </w:t>
      </w:r>
      <w:r w:rsidRPr="00E854A1">
        <w:rPr>
          <w:lang w:eastAsia="uk-UA"/>
        </w:rPr>
        <w:t>Галицинівської сільської  територіальної громади</w:t>
      </w:r>
      <w:r w:rsidRPr="00E854A1">
        <w:t xml:space="preserve"> на 2023 рік».</w:t>
      </w:r>
    </w:p>
    <w:p w:rsidR="000C010F" w:rsidRPr="00E854A1" w:rsidRDefault="000C010F" w:rsidP="000C010F">
      <w:pPr>
        <w:widowControl/>
        <w:tabs>
          <w:tab w:val="clear" w:pos="709"/>
          <w:tab w:val="left" w:pos="0"/>
        </w:tabs>
        <w:spacing w:after="0" w:line="240" w:lineRule="auto"/>
        <w:ind w:firstLine="709"/>
      </w:pPr>
      <w:r w:rsidRPr="00E854A1">
        <w:t>Формування проєкту бюджету Галицинівської сільської територіальної громади здійснюється в умовах воєнного стану.</w:t>
      </w:r>
    </w:p>
    <w:p w:rsidR="000C010F" w:rsidRPr="00E854A1" w:rsidRDefault="000C010F" w:rsidP="000C010F">
      <w:pPr>
        <w:widowControl/>
        <w:tabs>
          <w:tab w:val="clear" w:pos="709"/>
          <w:tab w:val="left" w:pos="0"/>
        </w:tabs>
        <w:spacing w:after="0" w:line="240" w:lineRule="auto"/>
        <w:ind w:firstLine="709"/>
      </w:pPr>
      <w:r w:rsidRPr="00E854A1">
        <w:t>Відповідно до  частини першої статті 75 Бюджетного кодексу України проєкт місцевого бюджету на 2023 рік має ґрунтуватися на показниках, визначених у прогнозі місцевого бюджету, схваленому у 2022 році.</w:t>
      </w:r>
    </w:p>
    <w:p w:rsidR="000C010F" w:rsidRPr="00E854A1" w:rsidRDefault="000C010F" w:rsidP="000C010F">
      <w:pPr>
        <w:widowControl/>
        <w:tabs>
          <w:tab w:val="clear" w:pos="709"/>
          <w:tab w:val="left" w:pos="0"/>
        </w:tabs>
        <w:spacing w:after="0" w:line="240" w:lineRule="auto"/>
        <w:ind w:firstLine="709"/>
      </w:pPr>
      <w:r w:rsidRPr="00E854A1">
        <w:t>Але в результаті низки подій, пов’язаних з воєнними діями на території нашої держави, розроблення реалістичного прогнозу економічного і соціального розвитку країни та, як наслідок, бюджетних показників на середньостроковий період стало неможливим. Тому до бюджетного законодавства внесені ряд змін та призупинено дію статті 75</w:t>
      </w:r>
      <w:r w:rsidRPr="00E854A1">
        <w:rPr>
          <w:vertAlign w:val="superscript"/>
        </w:rPr>
        <w:t>1</w:t>
      </w:r>
      <w:r w:rsidRPr="00E854A1">
        <w:t xml:space="preserve"> Кодексу та пов’язані з нею норми щодо прогнозів місцевих бюджетів (Закон України від 15 березня 2022 року № 2134-IX «Про внесення змін до розділу VI«Прикінцеві та перехідні положення» Бюджетного кодексу України та інших законодавчих актів України».</w:t>
      </w:r>
    </w:p>
    <w:p w:rsidR="000C010F" w:rsidRPr="00E854A1" w:rsidRDefault="000C010F" w:rsidP="000C010F">
      <w:pPr>
        <w:widowControl/>
        <w:tabs>
          <w:tab w:val="clear" w:pos="709"/>
          <w:tab w:val="left" w:pos="0"/>
        </w:tabs>
        <w:spacing w:after="0" w:line="240" w:lineRule="auto"/>
        <w:ind w:firstLine="709"/>
      </w:pPr>
      <w:r w:rsidRPr="00E854A1">
        <w:t>Отже, прогноз бюджету Галицинівської сільської територіальної громади, як документ середньострокового бюджетного планування, у 2022 році не складався.</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Проєкт бюджету Галицинівської сільської територіальної громади на 2023 рік розроблено на основі положень Бюджетного кодексу України, Податкового кодексу України</w:t>
      </w:r>
      <w:r w:rsidRPr="00E854A1">
        <w:rPr>
          <w:bCs/>
        </w:rPr>
        <w:t>, Закону України «Про Державний бюджет України на 2023 рік»,</w:t>
      </w:r>
      <w:r w:rsidRPr="00E854A1">
        <w:rPr>
          <w:lang w:eastAsia="uk-UA"/>
        </w:rPr>
        <w:t xml:space="preserve">з урахуванням основних  прогнозних макропоказників економічного і соціального розвитку Українина 2022 – 2023 роки та окремих припущеннях, закладених до прогнозних розрахунків, які наведені у листі </w:t>
      </w:r>
      <w:r w:rsidRPr="00F76DFF">
        <w:rPr>
          <w:lang w:eastAsia="uk-UA"/>
        </w:rPr>
        <w:t>Міністерства економіки України від</w:t>
      </w:r>
      <w:r w:rsidRPr="00E854A1">
        <w:rPr>
          <w:lang w:eastAsia="uk-UA"/>
        </w:rPr>
        <w:t xml:space="preserve"> 08</w:t>
      </w:r>
      <w:r w:rsidR="00E750EB">
        <w:rPr>
          <w:lang w:eastAsia="uk-UA"/>
        </w:rPr>
        <w:t xml:space="preserve"> липня </w:t>
      </w:r>
      <w:r w:rsidRPr="00E854A1">
        <w:rPr>
          <w:lang w:eastAsia="uk-UA"/>
        </w:rPr>
        <w:t>2022 № 3011-02/46349-03, особливостей складання проектів місцевих бюджетів на 2023 рік, доведених листом Міністерства фінансів України від 15</w:t>
      </w:r>
      <w:r w:rsidR="00E750EB">
        <w:rPr>
          <w:lang w:eastAsia="uk-UA"/>
        </w:rPr>
        <w:t xml:space="preserve"> серпня </w:t>
      </w:r>
      <w:r w:rsidRPr="00E854A1">
        <w:rPr>
          <w:lang w:eastAsia="uk-UA"/>
        </w:rPr>
        <w:t>2022 року №05110-14-6/17891, інших законодавчих актів, що стосуються місцевих бюджетів,</w:t>
      </w:r>
      <w:r w:rsidR="00E854A1" w:rsidRPr="00E854A1">
        <w:rPr>
          <w:lang w:eastAsia="uk-UA"/>
        </w:rPr>
        <w:t>міжбюджетних</w:t>
      </w:r>
      <w:r w:rsidRPr="00E854A1">
        <w:rPr>
          <w:lang w:eastAsia="uk-UA"/>
        </w:rPr>
        <w:t xml:space="preserve"> відносин та </w:t>
      </w:r>
      <w:r w:rsidR="00E854A1">
        <w:rPr>
          <w:lang w:eastAsia="uk-UA"/>
        </w:rPr>
        <w:t>місцевих</w:t>
      </w:r>
      <w:r w:rsidRPr="00E854A1">
        <w:rPr>
          <w:lang w:eastAsia="uk-UA"/>
        </w:rPr>
        <w:t xml:space="preserve"> цільових програм, затверджених рішеннями Галицинівської сільської ради та виконавчого комітету Галицинівської сільської ради.</w:t>
      </w:r>
    </w:p>
    <w:p w:rsidR="000C010F" w:rsidRPr="00E854A1" w:rsidRDefault="000C010F" w:rsidP="000C010F">
      <w:pPr>
        <w:tabs>
          <w:tab w:val="clear" w:pos="709"/>
          <w:tab w:val="left" w:pos="0"/>
        </w:tabs>
        <w:autoSpaceDE w:val="0"/>
        <w:autoSpaceDN w:val="0"/>
        <w:spacing w:after="0" w:line="240" w:lineRule="auto"/>
        <w:ind w:firstLine="709"/>
        <w:rPr>
          <w:lang w:eastAsia="uk-UA"/>
        </w:rPr>
      </w:pPr>
    </w:p>
    <w:p w:rsidR="000C010F" w:rsidRDefault="000C010F" w:rsidP="000C010F">
      <w:pPr>
        <w:tabs>
          <w:tab w:val="clear" w:pos="709"/>
          <w:tab w:val="left" w:pos="0"/>
        </w:tabs>
        <w:spacing w:after="0" w:line="240" w:lineRule="auto"/>
        <w:ind w:firstLine="709"/>
        <w:rPr>
          <w:lang w:eastAsia="uk-UA"/>
        </w:rPr>
      </w:pPr>
      <w:r w:rsidRPr="00E854A1">
        <w:rPr>
          <w:lang w:eastAsia="uk-UA"/>
        </w:rPr>
        <w:t xml:space="preserve">При здійснені розрахунків показників проекту бюджету на 2023 рік застосовані такі основні макропоказники економічного і соціального розвитку України: </w:t>
      </w:r>
    </w:p>
    <w:p w:rsidR="00F76DFF" w:rsidRPr="00E854A1" w:rsidRDefault="00F76DFF" w:rsidP="000C010F">
      <w:pPr>
        <w:tabs>
          <w:tab w:val="clear" w:pos="709"/>
          <w:tab w:val="left" w:pos="0"/>
        </w:tabs>
        <w:spacing w:after="0" w:line="240" w:lineRule="auto"/>
        <w:ind w:firstLine="709"/>
        <w:rPr>
          <w:lang w:eastAsia="uk-UA"/>
        </w:rPr>
      </w:pP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lastRenderedPageBreak/>
        <w:t xml:space="preserve">Індекс споживчих цін (грудень до грудня попереднього року, відсотків) 130,0; </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 xml:space="preserve">Індекс цін виробників (грудень до грудня попереднього року, відсотків) 135,0; </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 xml:space="preserve">Під час розрахунків враховані такі соціальні стандарти: </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 xml:space="preserve">1) Мінімальна заробітна плата: з 1 січня 2023 року – 6700 грн.; </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2) Посадовий оклад працівника 1 тарифного розряду Єдиної тарифної сітки: з 1 січня 2023 року – 2893 грн</w:t>
      </w:r>
    </w:p>
    <w:p w:rsidR="000C010F" w:rsidRPr="00E854A1" w:rsidRDefault="000C010F" w:rsidP="000C010F">
      <w:pPr>
        <w:tabs>
          <w:tab w:val="clear" w:pos="709"/>
          <w:tab w:val="left" w:pos="0"/>
        </w:tabs>
        <w:spacing w:after="0" w:line="240" w:lineRule="auto"/>
        <w:ind w:firstLine="709"/>
        <w:rPr>
          <w:lang w:eastAsia="uk-UA"/>
        </w:rPr>
      </w:pPr>
      <w:r w:rsidRPr="00E854A1">
        <w:rPr>
          <w:lang w:eastAsia="uk-UA"/>
        </w:rPr>
        <w:t>3) Прожитковий мінімум на одну особу в розрахунку на місяць для працездатних осіб становитиме 2 684 грн.</w:t>
      </w:r>
    </w:p>
    <w:p w:rsidR="000C010F" w:rsidRPr="00E854A1" w:rsidRDefault="000C010F" w:rsidP="000C010F">
      <w:pPr>
        <w:widowControl/>
        <w:tabs>
          <w:tab w:val="clear" w:pos="709"/>
          <w:tab w:val="left" w:pos="0"/>
        </w:tabs>
        <w:spacing w:after="0" w:line="240" w:lineRule="auto"/>
        <w:ind w:firstLine="709"/>
        <w:contextualSpacing/>
        <w:rPr>
          <w:lang w:eastAsia="uk-UA"/>
        </w:rPr>
      </w:pPr>
      <w:r w:rsidRPr="00E854A1">
        <w:rPr>
          <w:lang w:eastAsia="uk-UA"/>
        </w:rPr>
        <w:t>Враховано обсягреверсної дотації на 2023 рік, визначений у Законі України «Про Державний бюджет України на 2023 рік»  у сумі 36  545</w:t>
      </w:r>
      <w:r w:rsidR="00E854A1">
        <w:rPr>
          <w:lang w:eastAsia="uk-UA"/>
        </w:rPr>
        <w:t> </w:t>
      </w:r>
      <w:r w:rsidRPr="00E854A1">
        <w:rPr>
          <w:lang w:eastAsia="uk-UA"/>
        </w:rPr>
        <w:t>200</w:t>
      </w:r>
      <w:r w:rsidR="00E854A1">
        <w:rPr>
          <w:lang w:eastAsia="uk-UA"/>
        </w:rPr>
        <w:t> </w:t>
      </w:r>
      <w:r w:rsidRPr="00E854A1">
        <w:rPr>
          <w:lang w:eastAsia="uk-UA"/>
        </w:rPr>
        <w:t>грн.</w:t>
      </w:r>
    </w:p>
    <w:p w:rsidR="000C010F" w:rsidRPr="00E854A1" w:rsidRDefault="000C010F" w:rsidP="000C010F">
      <w:pPr>
        <w:widowControl/>
        <w:tabs>
          <w:tab w:val="clear" w:pos="709"/>
          <w:tab w:val="left" w:pos="0"/>
        </w:tabs>
        <w:spacing w:after="0" w:line="240" w:lineRule="auto"/>
        <w:ind w:firstLine="709"/>
        <w:contextualSpacing/>
        <w:rPr>
          <w:lang w:eastAsia="uk-UA"/>
        </w:rPr>
      </w:pPr>
      <w:r w:rsidRPr="00E854A1">
        <w:rPr>
          <w:lang w:eastAsia="uk-UA"/>
        </w:rPr>
        <w:t xml:space="preserve">У зв’язку з тим, що  обсяги освітньої субвенції з державного бюджету між місцевими бюджетами не розподілені, кошти освітньої субвенції у проєкті бюджету Галицинівської </w:t>
      </w:r>
      <w:r w:rsidR="00E854A1">
        <w:rPr>
          <w:lang w:eastAsia="uk-UA"/>
        </w:rPr>
        <w:t>сільської територіальної громади</w:t>
      </w:r>
      <w:r w:rsidRPr="00E854A1">
        <w:rPr>
          <w:lang w:eastAsia="uk-UA"/>
        </w:rPr>
        <w:t xml:space="preserve"> на 2023 рік не визначені.</w:t>
      </w:r>
    </w:p>
    <w:p w:rsidR="000C010F" w:rsidRPr="00E854A1" w:rsidRDefault="000C010F" w:rsidP="000C010F">
      <w:pPr>
        <w:widowControl/>
        <w:tabs>
          <w:tab w:val="clear" w:pos="709"/>
          <w:tab w:val="left" w:pos="0"/>
        </w:tabs>
        <w:spacing w:after="0" w:line="240" w:lineRule="auto"/>
        <w:ind w:firstLine="709"/>
        <w:rPr>
          <w:lang w:eastAsia="uk-UA"/>
        </w:rPr>
      </w:pPr>
      <w:r w:rsidRPr="00E854A1">
        <w:rPr>
          <w:lang w:eastAsia="uk-UA"/>
        </w:rPr>
        <w:t>Підготовка проєкту рішення ґрунтується на принципах збалансованості, обґрунтованості, ефективності, відповідальності учасників бюджетного процесу.</w:t>
      </w:r>
    </w:p>
    <w:p w:rsidR="000C010F" w:rsidRPr="00E854A1" w:rsidRDefault="000C010F" w:rsidP="000C010F">
      <w:pPr>
        <w:tabs>
          <w:tab w:val="left" w:pos="0"/>
        </w:tabs>
        <w:spacing w:after="0"/>
        <w:ind w:firstLine="709"/>
        <w:jc w:val="center"/>
        <w:rPr>
          <w:b/>
        </w:rPr>
      </w:pPr>
      <w:r w:rsidRPr="00E854A1">
        <w:rPr>
          <w:b/>
        </w:rPr>
        <w:t>РОЗДІЛ І. Інформація про стан соціально-економічного розвиткуГалицинівської сільської територіальної громади</w:t>
      </w:r>
    </w:p>
    <w:p w:rsidR="000C010F" w:rsidRPr="00E854A1" w:rsidRDefault="000C010F" w:rsidP="000C010F">
      <w:pPr>
        <w:shd w:val="clear" w:color="auto" w:fill="FFFFFF"/>
        <w:tabs>
          <w:tab w:val="clear" w:pos="709"/>
          <w:tab w:val="left" w:pos="0"/>
        </w:tabs>
        <w:spacing w:after="0" w:line="240" w:lineRule="auto"/>
        <w:ind w:firstLine="709"/>
        <w:rPr>
          <w:lang w:eastAsia="ru-RU"/>
        </w:rPr>
      </w:pP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 xml:space="preserve">Галицинівська сільська територіальна громада розташована на півдні Миколаївської області, зі сходу межує з  Херсонською областю. </w:t>
      </w: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Через своє розташування у безпосередньому сусідстві з м. Миколаєвом, громада має швидкий доступ до важливих автомобільних і залізничних шляхів, як міжнародного, державного, так і регіонального значення, практично в усіх напрямках. Завдяки такому вигідному розташуванню, працездатне населення громади працевлаштовувалось на підприємствах м.</w:t>
      </w:r>
      <w:r w:rsidR="00F76DFF">
        <w:rPr>
          <w:lang w:eastAsia="ru-RU"/>
        </w:rPr>
        <w:t> </w:t>
      </w:r>
      <w:r w:rsidRPr="00E854A1">
        <w:rPr>
          <w:lang w:eastAsia="ru-RU"/>
        </w:rPr>
        <w:t xml:space="preserve">Миколаєва та області, мало стабільний дохід та, як наслідок, було </w:t>
      </w:r>
      <w:proofErr w:type="spellStart"/>
      <w:r w:rsidRPr="00E854A1">
        <w:rPr>
          <w:lang w:eastAsia="ru-RU"/>
        </w:rPr>
        <w:t>купівельно</w:t>
      </w:r>
      <w:proofErr w:type="spellEnd"/>
      <w:r w:rsidRPr="00E854A1">
        <w:rPr>
          <w:lang w:eastAsia="ru-RU"/>
        </w:rPr>
        <w:t xml:space="preserve"> спроможним. </w:t>
      </w: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В населених пунктах громади вели господарську діяльність у сфері роздрібної торгівлі 44 приватних підприємства. У 2021 році, надходження від сплати податків до бюджету становили 663 000грн.</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Також, на території громади діяли малі та середні аграрні підприємства: СГВК «Авангард», ПСПГ «Роднічок», ПСП «Агроурожай», ТОВ СГВП «Снігурівський», ТОВ «Голдкор», 27 фермерських господарств.  Питома вага надходжень від даних підприємств становила 5,8% від загальної суми податкових надходжень загального фонду без трансфертів.</w:t>
      </w: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 xml:space="preserve">Основною бюджетоутворюючою галуззю в Галицинівській СТГ була промисловість (66,8% від загальної суми податкових надходжень загального фонду без трансфертів). На території ОТГ розташований представник </w:t>
      </w:r>
      <w:r w:rsidRPr="00E854A1">
        <w:rPr>
          <w:lang w:eastAsia="ru-RU"/>
        </w:rPr>
        <w:lastRenderedPageBreak/>
        <w:t>металургійної промисловості ТОВ «МГЗ», питома вага сплачених податків якого до загального фонду бюджету  без урахування трансфертів становить 32% , представник видобувної промисловості АТ «Нікстром», в якого питома вага податків до загальної суми доходів становила 2% та ін..</w:t>
      </w: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Разом з ТОВ «МГЗ» функціонували обслуговуючі підприємства, такі як ТОВ «СЦ Металург», ТОВ «МГЗ Охорона», ТОВ «ЧАС ІТ», ТОВ «Центр обліку Миколаїв». Питома вага надходжень від даних підприємств від загальної суми податків у 2021 році становила 61,3% або 931 839 933 грн.</w:t>
      </w:r>
    </w:p>
    <w:p w:rsidR="000C010F" w:rsidRPr="00E854A1" w:rsidRDefault="000C010F" w:rsidP="000C010F">
      <w:pPr>
        <w:tabs>
          <w:tab w:val="clear" w:pos="709"/>
          <w:tab w:val="left" w:pos="0"/>
        </w:tabs>
        <w:spacing w:after="0" w:line="240" w:lineRule="auto"/>
        <w:ind w:firstLine="709"/>
        <w:rPr>
          <w:lang w:eastAsia="ru-RU"/>
        </w:rPr>
      </w:pPr>
      <w:r w:rsidRPr="00E854A1">
        <w:rPr>
          <w:lang w:eastAsia="ru-RU"/>
        </w:rPr>
        <w:t>Також, на території громади функціонувало підприємство ТОВ МП «</w:t>
      </w:r>
      <w:proofErr w:type="spellStart"/>
      <w:r w:rsidRPr="00E854A1">
        <w:rPr>
          <w:lang w:eastAsia="ru-RU"/>
        </w:rPr>
        <w:t>Укрхарчозбутсировина</w:t>
      </w:r>
      <w:proofErr w:type="spellEnd"/>
      <w:r w:rsidRPr="00E854A1">
        <w:rPr>
          <w:lang w:eastAsia="ru-RU"/>
        </w:rPr>
        <w:t>», основним видом діяльності якого транспортна обробка вантажів. Питома вага надходжень від даного підприємства від загальної суми податків у 2021 році становила 2,8% або 4 240 787 грн.</w:t>
      </w:r>
    </w:p>
    <w:p w:rsidR="000C010F" w:rsidRPr="00E854A1" w:rsidRDefault="000C010F" w:rsidP="000C010F">
      <w:pPr>
        <w:tabs>
          <w:tab w:val="clear" w:pos="709"/>
          <w:tab w:val="left" w:pos="0"/>
        </w:tabs>
        <w:spacing w:after="0" w:line="240" w:lineRule="auto"/>
        <w:ind w:firstLine="709"/>
        <w:rPr>
          <w:color w:val="FF0000"/>
          <w:lang w:eastAsia="ru-RU"/>
        </w:rPr>
      </w:pP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Від початку повномасштабного вторгнення російської армії 24 лютого і протягом дев’яти місяців поточного року на територіїГалицинівськоїсільської територіальної громади велись активні бойові дії. Це негативно вплинуло на економічну ситуацію в громаді</w:t>
      </w:r>
      <w:r w:rsidR="00E750EB">
        <w:rPr>
          <w:lang w:eastAsia="ru-RU"/>
        </w:rPr>
        <w:t>.</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Більшість підприємств малого і середнього бізнесу призупинили свою діяльність. На ТОВ «МГЗ» припинили виробництво  продукції, відбулось скорочення працівників.</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Суттєве зменшення економічної активності призвело до різкого зниження доходів населення. Про що свідчить скорочення надходжень податку на доходи фізичних осібна 14,2 % у порівнянні з 2021 роком.</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 xml:space="preserve">Усі шість населених пунктів громади: село Галицинове, село Лимани, село Лупарево, село Прибузьке, селище Степова Долина та село Українка зазнали значних руйнувань внаслідок артилерійських, мінометних та авіаційних ударів. </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 xml:space="preserve">Пошкоджень зазнали об’єкти соціально-культурної сфери: дитячі садки, школи, будинок культури в селі Українка, сільські клуби, </w:t>
      </w:r>
      <w:r w:rsidR="00E750EB">
        <w:rPr>
          <w:lang w:eastAsia="ru-RU"/>
        </w:rPr>
        <w:t xml:space="preserve">медичні заклади, </w:t>
      </w:r>
      <w:r w:rsidRPr="00E854A1">
        <w:rPr>
          <w:lang w:eastAsia="ru-RU"/>
        </w:rPr>
        <w:t>релігійні споруди та житлові будинки.</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 xml:space="preserve">Постійна загроза здоров’ю та життю наших громадян спонукала населення  до евакуації на безпечні території, у тому числі і за кордон. </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 xml:space="preserve">Станом на 01.11.2022 року фактично, на територію сільської ради проживає 3 117 людей, із них: 183 дитини.  Після </w:t>
      </w:r>
      <w:proofErr w:type="spellStart"/>
      <w:r w:rsidRPr="00E854A1">
        <w:rPr>
          <w:lang w:eastAsia="ru-RU"/>
        </w:rPr>
        <w:t>деокупації</w:t>
      </w:r>
      <w:proofErr w:type="spellEnd"/>
      <w:r w:rsidRPr="00E854A1">
        <w:rPr>
          <w:lang w:eastAsia="ru-RU"/>
        </w:rPr>
        <w:t xml:space="preserve"> правобережної частини Херсонщини населення починає поступово повертатися на територію громади.</w:t>
      </w:r>
    </w:p>
    <w:p w:rsidR="000C010F" w:rsidRPr="00E854A1" w:rsidRDefault="000C010F" w:rsidP="000C010F">
      <w:pPr>
        <w:tabs>
          <w:tab w:val="clear" w:pos="709"/>
          <w:tab w:val="left" w:pos="0"/>
        </w:tabs>
        <w:spacing w:after="0" w:line="240" w:lineRule="auto"/>
        <w:ind w:firstLine="709"/>
      </w:pPr>
      <w:r w:rsidRPr="00E854A1">
        <w:t xml:space="preserve">Не зважаючи на складні умови сьогодення на територіїсільськоїтериторіальної громади продовжується освітній процес у вигляді дистанційної форми навчання. </w:t>
      </w:r>
    </w:p>
    <w:p w:rsidR="000C010F" w:rsidRPr="00E854A1" w:rsidRDefault="000C010F" w:rsidP="000C010F">
      <w:pPr>
        <w:tabs>
          <w:tab w:val="clear" w:pos="709"/>
          <w:tab w:val="left" w:pos="0"/>
        </w:tabs>
        <w:spacing w:after="0" w:line="240" w:lineRule="auto"/>
        <w:ind w:firstLine="709"/>
      </w:pPr>
      <w:r w:rsidRPr="00E854A1">
        <w:t>Створенінеобхідніумови для підтримки</w:t>
      </w:r>
      <w:r w:rsidR="00E750EB" w:rsidRPr="00E854A1">
        <w:t>системи освіти</w:t>
      </w:r>
      <w:r w:rsidRPr="00E854A1">
        <w:t>. Мережа приведена у відповідність до освітніх потреб громадян, здійсненомоніторингнаповнюваності</w:t>
      </w:r>
      <w:r w:rsidR="00E750EB" w:rsidRPr="00E854A1">
        <w:t>закладів освіти</w:t>
      </w:r>
      <w:r w:rsidRPr="00E854A1">
        <w:t>.</w:t>
      </w:r>
    </w:p>
    <w:p w:rsidR="000C010F" w:rsidRPr="00E854A1" w:rsidRDefault="000C010F" w:rsidP="000C010F">
      <w:pPr>
        <w:tabs>
          <w:tab w:val="clear" w:pos="709"/>
          <w:tab w:val="left" w:pos="0"/>
        </w:tabs>
        <w:spacing w:after="0" w:line="240" w:lineRule="auto"/>
      </w:pPr>
      <w:r w:rsidRPr="00E854A1">
        <w:tab/>
        <w:t xml:space="preserve">На території громади функціонує комунальне неприбуткове </w:t>
      </w:r>
      <w:r w:rsidRPr="00E854A1">
        <w:lastRenderedPageBreak/>
        <w:t>підприємство Галицинівський центр надання</w:t>
      </w:r>
      <w:r w:rsidR="00CB6AAD" w:rsidRPr="00CB6AAD">
        <w:t xml:space="preserve"> </w:t>
      </w:r>
      <w:r w:rsidRPr="00E854A1">
        <w:t>послуг</w:t>
      </w:r>
      <w:r w:rsidR="00CB6AAD" w:rsidRPr="00CB6AAD">
        <w:t xml:space="preserve"> </w:t>
      </w:r>
      <w:r w:rsidRPr="00E854A1">
        <w:t>первинної медико-санітарної</w:t>
      </w:r>
      <w:r w:rsidR="00CB6AAD" w:rsidRPr="00CB6AAD">
        <w:t xml:space="preserve"> </w:t>
      </w:r>
      <w:r w:rsidRPr="00E854A1">
        <w:t>допомоги, змодельована оптимальна мережа закладівохорониздоров'я з урахуваннямкількостінаселення, доступності надання медичної допомоги. У звітному 2022 році очікується завершення будівництва нової амбулаторії первинної медико-санітарної допомоги  в селі Галицинове.</w:t>
      </w:r>
    </w:p>
    <w:p w:rsidR="000C010F" w:rsidRPr="00E854A1" w:rsidRDefault="000C010F" w:rsidP="000C010F">
      <w:pPr>
        <w:shd w:val="clear" w:color="auto" w:fill="FFFFFF"/>
        <w:tabs>
          <w:tab w:val="clear" w:pos="709"/>
          <w:tab w:val="left" w:pos="0"/>
        </w:tabs>
        <w:spacing w:after="0" w:line="240" w:lineRule="auto"/>
        <w:ind w:firstLine="709"/>
        <w:rPr>
          <w:lang w:eastAsia="ru-RU"/>
        </w:rPr>
      </w:pPr>
      <w:r w:rsidRPr="00E854A1">
        <w:rPr>
          <w:lang w:eastAsia="ru-RU"/>
        </w:rPr>
        <w:t xml:space="preserve">Слід зазначити, що повномасштабне вторгнення </w:t>
      </w:r>
      <w:proofErr w:type="spellStart"/>
      <w:r w:rsidRPr="00E854A1">
        <w:rPr>
          <w:lang w:eastAsia="ru-RU"/>
        </w:rPr>
        <w:t>росії</w:t>
      </w:r>
      <w:proofErr w:type="spellEnd"/>
      <w:r w:rsidRPr="00E854A1">
        <w:rPr>
          <w:lang w:eastAsia="ru-RU"/>
        </w:rPr>
        <w:t xml:space="preserve"> в Україну та запровадження воєнного стану суттєво обмежили можливості збору даних і доступ до офіційної статистики. Оскільки на період дії воєнного стану , а також протягом трьох місяців після його завершення, органами державної статистики призупинено поширення статистичної інформації щодо більшості показників соціально-економічного становища Миколаївської області, зважаючи на відсутність адміністративних даних, подання яких вимагається відповідно до норм чинного законодавства від юридичних осіб згідно з положеннями ЗУ «Про захист інтересів суб’єктів подання звітності та інших документів у період дії воєнного стану або стану війни», можливість прогнозування економічних процесів та об’єктивна оцінка окремих показників відсутня.  </w:t>
      </w:r>
    </w:p>
    <w:p w:rsidR="000C010F" w:rsidRPr="00E854A1" w:rsidRDefault="000C010F" w:rsidP="000C010F">
      <w:pPr>
        <w:tabs>
          <w:tab w:val="clear" w:pos="709"/>
          <w:tab w:val="left" w:pos="0"/>
        </w:tabs>
        <w:spacing w:after="0" w:line="240" w:lineRule="auto"/>
        <w:rPr>
          <w:color w:val="FF0000"/>
        </w:rPr>
      </w:pPr>
    </w:p>
    <w:p w:rsidR="000C010F" w:rsidRPr="00E854A1" w:rsidRDefault="000C010F" w:rsidP="000C010F">
      <w:pPr>
        <w:tabs>
          <w:tab w:val="left" w:pos="0"/>
        </w:tabs>
        <w:spacing w:after="0" w:line="240" w:lineRule="auto"/>
        <w:ind w:firstLine="709"/>
      </w:pPr>
    </w:p>
    <w:p w:rsidR="000C010F" w:rsidRPr="00E854A1" w:rsidRDefault="000C010F" w:rsidP="000C010F">
      <w:pPr>
        <w:tabs>
          <w:tab w:val="left" w:pos="0"/>
        </w:tabs>
        <w:spacing w:after="0" w:line="240" w:lineRule="auto"/>
        <w:ind w:firstLine="709"/>
        <w:jc w:val="center"/>
        <w:rPr>
          <w:b/>
        </w:rPr>
      </w:pPr>
      <w:r w:rsidRPr="00E854A1">
        <w:rPr>
          <w:b/>
          <w:color w:val="000000"/>
        </w:rPr>
        <w:t>РОЗДІЛ ІІ. Формування показників проекту сільського бюджету на 2023 рік</w:t>
      </w:r>
    </w:p>
    <w:p w:rsidR="000C010F" w:rsidRPr="00E854A1" w:rsidRDefault="000C010F" w:rsidP="000C010F">
      <w:pPr>
        <w:tabs>
          <w:tab w:val="left" w:pos="0"/>
        </w:tabs>
        <w:spacing w:after="0" w:line="240" w:lineRule="auto"/>
        <w:ind w:firstLine="709"/>
        <w:rPr>
          <w:b/>
          <w:u w:val="single"/>
        </w:rPr>
      </w:pPr>
      <w:r w:rsidRPr="00E854A1">
        <w:rPr>
          <w:b/>
          <w:u w:val="single"/>
        </w:rPr>
        <w:t>Доходи</w:t>
      </w:r>
    </w:p>
    <w:p w:rsidR="000C010F" w:rsidRPr="00E854A1" w:rsidRDefault="000C010F" w:rsidP="000C010F">
      <w:pPr>
        <w:tabs>
          <w:tab w:val="left" w:pos="0"/>
        </w:tabs>
        <w:spacing w:after="0" w:line="240" w:lineRule="auto"/>
        <w:ind w:firstLine="709"/>
        <w:rPr>
          <w:color w:val="FF0000"/>
        </w:rPr>
      </w:pPr>
      <w:r w:rsidRPr="00E854A1">
        <w:t xml:space="preserve">Дохідна частина сільського бюджету на 2023 рік розроблена на базі листівМіністерства фінансів України від </w:t>
      </w:r>
      <w:r w:rsidRPr="00E854A1">
        <w:rPr>
          <w:lang w:eastAsia="uk-UA"/>
        </w:rPr>
        <w:t xml:space="preserve"> 15</w:t>
      </w:r>
      <w:r w:rsidR="00E750EB">
        <w:rPr>
          <w:lang w:eastAsia="uk-UA"/>
        </w:rPr>
        <w:t xml:space="preserve"> серпня </w:t>
      </w:r>
      <w:r w:rsidRPr="00E854A1">
        <w:rPr>
          <w:lang w:eastAsia="uk-UA"/>
        </w:rPr>
        <w:t>2022 року №05110-14-6/17891 «Про особливості складання проектів місцевих бюджетів на 2023 рік» та від 04</w:t>
      </w:r>
      <w:r w:rsidR="00E750EB">
        <w:rPr>
          <w:lang w:eastAsia="uk-UA"/>
        </w:rPr>
        <w:t xml:space="preserve"> листопада </w:t>
      </w:r>
      <w:r w:rsidRPr="00E854A1">
        <w:rPr>
          <w:lang w:eastAsia="uk-UA"/>
        </w:rPr>
        <w:t>2022 року №05110-14-6/25906 «Про показники міжбюджетних  відносин та складання проектів місцевих бюджетів на 2023 рік», з урахуванням норм Закону України від 21</w:t>
      </w:r>
      <w:r w:rsidR="00E750EB">
        <w:rPr>
          <w:lang w:eastAsia="uk-UA"/>
        </w:rPr>
        <w:t xml:space="preserve"> вересня </w:t>
      </w:r>
      <w:r w:rsidRPr="00E854A1">
        <w:rPr>
          <w:lang w:eastAsia="uk-UA"/>
        </w:rPr>
        <w:t>2022 № 2618-IX «Про внесення змін до розділу ХХ «Перехідні положення» Податкового кодексу</w:t>
      </w:r>
      <w:r w:rsidRPr="00E854A1">
        <w:t>України щодо ставок акцизного податку на період дії правового режиму воєнного, надзвичайного стану»</w:t>
      </w:r>
      <w:r w:rsidR="00E750EB">
        <w:t>.</w:t>
      </w:r>
    </w:p>
    <w:p w:rsidR="000C010F" w:rsidRPr="00E854A1" w:rsidRDefault="000C010F" w:rsidP="000C010F">
      <w:pPr>
        <w:tabs>
          <w:tab w:val="left" w:pos="0"/>
        </w:tabs>
        <w:spacing w:after="0" w:line="240" w:lineRule="auto"/>
        <w:ind w:firstLine="709"/>
        <w:rPr>
          <w:b/>
          <w:u w:val="single"/>
        </w:rPr>
      </w:pPr>
      <w:r w:rsidRPr="00E854A1">
        <w:t xml:space="preserve">Під час планування доходів </w:t>
      </w:r>
      <w:r w:rsidR="00E750EB" w:rsidRPr="00E854A1">
        <w:t>враховані</w:t>
      </w:r>
      <w:r w:rsidR="00E750EB" w:rsidRPr="00E854A1">
        <w:rPr>
          <w:lang w:eastAsia="ru-RU"/>
        </w:rPr>
        <w:t xml:space="preserve"> основні</w:t>
      </w:r>
      <w:r w:rsidRPr="00E854A1">
        <w:rPr>
          <w:lang w:eastAsia="ru-RU"/>
        </w:rPr>
        <w:t xml:space="preserve"> прогнозні макропоказники економічного і соціального розвитку України на 2023 рік, та</w:t>
      </w:r>
      <w:r w:rsidRPr="00E854A1">
        <w:t xml:space="preserve"> виконання дохідної частини сільського бюджету за останні  роки та очікуване надходження за 2022 рік.</w:t>
      </w:r>
    </w:p>
    <w:p w:rsidR="000C010F" w:rsidRPr="00E854A1" w:rsidRDefault="000C010F" w:rsidP="000C010F">
      <w:pPr>
        <w:tabs>
          <w:tab w:val="left" w:pos="0"/>
        </w:tabs>
        <w:spacing w:after="0" w:line="240" w:lineRule="auto"/>
        <w:ind w:firstLine="709"/>
      </w:pPr>
      <w:r w:rsidRPr="00E854A1">
        <w:t xml:space="preserve">Станом на 01.11.2022 року надходження до бюджету сільської ради  </w:t>
      </w:r>
      <w:r w:rsidRPr="00E854A1">
        <w:rPr>
          <w:b/>
          <w:i/>
        </w:rPr>
        <w:t>по загальному фонду</w:t>
      </w:r>
      <w:r w:rsidRPr="00E854A1">
        <w:t xml:space="preserve"> бюджету становлять  106 580 794  грн. або 87,7 % до уточненого річного плану доходної частини (без урахування трансфертів) при річному плані 144 512 895 грн. </w:t>
      </w:r>
    </w:p>
    <w:p w:rsidR="000C010F" w:rsidRPr="00E854A1" w:rsidRDefault="000C010F" w:rsidP="000C010F">
      <w:pPr>
        <w:tabs>
          <w:tab w:val="left" w:pos="0"/>
        </w:tabs>
        <w:spacing w:after="0" w:line="240" w:lineRule="auto"/>
        <w:ind w:firstLine="709"/>
      </w:pPr>
      <w:r w:rsidRPr="00E854A1">
        <w:t>До кінця поточного 2022 року  очікується надходження податків і зборів до загального фонду бюджету (без урахування трансфертів) 110</w:t>
      </w:r>
      <w:r w:rsidR="00E750EB">
        <w:t> </w:t>
      </w:r>
      <w:r w:rsidRPr="00E854A1">
        <w:t>344</w:t>
      </w:r>
      <w:r w:rsidR="00E750EB">
        <w:t> </w:t>
      </w:r>
      <w:r w:rsidRPr="00E854A1">
        <w:t xml:space="preserve">351 грн. при плані з урахуванням внесених змін 144 512 895 грн. або </w:t>
      </w:r>
      <w:r w:rsidRPr="00E854A1">
        <w:lastRenderedPageBreak/>
        <w:t>76,4% , із них по основних джерелах загального фонду :</w:t>
      </w:r>
    </w:p>
    <w:p w:rsidR="000C010F" w:rsidRPr="00E854A1" w:rsidRDefault="000C010F" w:rsidP="000C010F">
      <w:pPr>
        <w:tabs>
          <w:tab w:val="left" w:pos="0"/>
        </w:tabs>
        <w:spacing w:after="0" w:line="240" w:lineRule="auto"/>
        <w:ind w:firstLine="709"/>
      </w:pPr>
      <w:r w:rsidRPr="00E854A1">
        <w:rPr>
          <w:i/>
        </w:rPr>
        <w:t>Податок на доходи фізичних осіб</w:t>
      </w:r>
      <w:r w:rsidRPr="00E854A1">
        <w:t xml:space="preserve"> очікується у розмірі  98 404 000 грн., або 80,1 % річного плану. </w:t>
      </w:r>
    </w:p>
    <w:p w:rsidR="000C010F" w:rsidRPr="00E854A1" w:rsidRDefault="000C010F" w:rsidP="000C010F">
      <w:pPr>
        <w:tabs>
          <w:tab w:val="left" w:pos="0"/>
        </w:tabs>
        <w:spacing w:after="0" w:line="240" w:lineRule="auto"/>
        <w:ind w:firstLine="709"/>
      </w:pPr>
      <w:r w:rsidRPr="00E854A1">
        <w:t xml:space="preserve">Динаміка надходження податку на доходи фізичних осіб наведена на </w:t>
      </w:r>
      <w:r w:rsidR="00E750EB">
        <w:t>мал</w:t>
      </w:r>
      <w:r w:rsidRPr="00E854A1">
        <w:t>.1</w:t>
      </w:r>
    </w:p>
    <w:p w:rsidR="000C010F" w:rsidRPr="00E854A1" w:rsidRDefault="000C010F" w:rsidP="000C010F">
      <w:pPr>
        <w:tabs>
          <w:tab w:val="left" w:pos="0"/>
        </w:tabs>
        <w:spacing w:after="0" w:line="240" w:lineRule="auto"/>
        <w:ind w:firstLine="709"/>
        <w:rPr>
          <w:color w:val="FF0000"/>
        </w:rPr>
      </w:pPr>
    </w:p>
    <w:p w:rsidR="000C010F" w:rsidRPr="00E854A1" w:rsidRDefault="000C010F" w:rsidP="000C010F">
      <w:pPr>
        <w:tabs>
          <w:tab w:val="left" w:pos="0"/>
        </w:tabs>
        <w:spacing w:after="0" w:line="240" w:lineRule="auto"/>
        <w:ind w:firstLine="709"/>
        <w:rPr>
          <w:color w:val="FF0000"/>
        </w:rPr>
      </w:pPr>
    </w:p>
    <w:p w:rsidR="000C010F" w:rsidRPr="00E854A1" w:rsidRDefault="000C010F" w:rsidP="000C010F">
      <w:pPr>
        <w:tabs>
          <w:tab w:val="left" w:pos="0"/>
        </w:tabs>
        <w:spacing w:after="0" w:line="240" w:lineRule="auto"/>
        <w:ind w:firstLine="709"/>
        <w:rPr>
          <w:color w:val="FF0000"/>
        </w:rPr>
      </w:pPr>
      <w:r w:rsidRPr="00E854A1">
        <w:rPr>
          <w:noProof/>
          <w:lang w:val="ru-RU" w:eastAsia="ru-RU"/>
        </w:rPr>
        <w:drawing>
          <wp:inline distT="0" distB="0" distL="0" distR="0">
            <wp:extent cx="4572000" cy="3705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010F" w:rsidRPr="00E854A1" w:rsidRDefault="00E750EB" w:rsidP="000C010F">
      <w:pPr>
        <w:tabs>
          <w:tab w:val="left" w:pos="0"/>
        </w:tabs>
        <w:spacing w:after="0" w:line="240" w:lineRule="auto"/>
        <w:ind w:firstLine="709"/>
      </w:pPr>
      <w:r>
        <w:t>Мал</w:t>
      </w:r>
      <w:r w:rsidR="000C010F" w:rsidRPr="00E854A1">
        <w:t>.1 Динаміка надходження податку на доходи фізичних осіб за 2020 – 2022 роки</w:t>
      </w:r>
    </w:p>
    <w:p w:rsidR="000C010F" w:rsidRPr="00E854A1" w:rsidRDefault="000C010F" w:rsidP="000C010F">
      <w:pPr>
        <w:tabs>
          <w:tab w:val="left" w:pos="0"/>
        </w:tabs>
        <w:spacing w:after="0" w:line="240" w:lineRule="auto"/>
        <w:ind w:firstLine="709"/>
        <w:rPr>
          <w:color w:val="FF0000"/>
        </w:rPr>
      </w:pPr>
    </w:p>
    <w:p w:rsidR="000C010F" w:rsidRPr="00E854A1" w:rsidRDefault="000C010F" w:rsidP="000C010F">
      <w:pPr>
        <w:tabs>
          <w:tab w:val="left" w:pos="0"/>
        </w:tabs>
        <w:spacing w:after="0" w:line="240" w:lineRule="auto"/>
        <w:ind w:firstLine="709"/>
      </w:pPr>
      <w:r w:rsidRPr="00E854A1">
        <w:t xml:space="preserve">Недовиконання плану зумовлено негативним впливом воєнних дій на території України і, як наслідок,  призупиненням діяльності основних бюджетоутворюючих підприємств таких як ТОВ «МГЗ» та  обслуговуючих його підприємств: ТОВ «СЦ Металург», ТОВ «Центр обліку Миколаїв», ТОВ «Охорона </w:t>
      </w:r>
      <w:proofErr w:type="spellStart"/>
      <w:r w:rsidRPr="00E854A1">
        <w:t>МГЗ</w:t>
      </w:r>
      <w:proofErr w:type="spellEnd"/>
      <w:r w:rsidRPr="00E854A1">
        <w:t xml:space="preserve">», ТОВ «Час </w:t>
      </w:r>
      <w:proofErr w:type="spellStart"/>
      <w:r w:rsidRPr="00E854A1">
        <w:t>ІТ».Що</w:t>
      </w:r>
      <w:proofErr w:type="spellEnd"/>
      <w:r w:rsidRPr="00E854A1">
        <w:t xml:space="preserve"> призвело до зменшення виплаченого фонду заробітної плати, а відповідно і сплачених податків на доходи. У порівнянні з минулим роком спостерігається зменшення обсягу надходжень на 14,2% або 16 258 105 грн.</w:t>
      </w:r>
    </w:p>
    <w:p w:rsidR="000C010F" w:rsidRPr="00E854A1" w:rsidRDefault="000C010F" w:rsidP="000C010F">
      <w:pPr>
        <w:tabs>
          <w:tab w:val="left" w:pos="0"/>
        </w:tabs>
        <w:spacing w:after="0" w:line="240" w:lineRule="auto"/>
        <w:ind w:firstLine="709"/>
      </w:pPr>
      <w:r w:rsidRPr="00E854A1">
        <w:rPr>
          <w:i/>
        </w:rPr>
        <w:t>Податок на майно</w:t>
      </w:r>
      <w:r w:rsidRPr="00E854A1">
        <w:t xml:space="preserve">, до складу якого входить податок на нерухоме майно, відмінне від земельної ділянки та плата за землю – очікується у сумі 11 700 000  грн., що складатиме  84 0 % до річного плану з урахуванням змін або менше на 2 220 745 грн. </w:t>
      </w:r>
    </w:p>
    <w:p w:rsidR="000C010F" w:rsidRPr="00E854A1" w:rsidRDefault="000C010F" w:rsidP="000C010F">
      <w:pPr>
        <w:tabs>
          <w:tab w:val="left" w:pos="0"/>
        </w:tabs>
        <w:spacing w:after="0" w:line="240" w:lineRule="auto"/>
        <w:ind w:firstLine="709"/>
      </w:pPr>
      <w:r w:rsidRPr="00E854A1">
        <w:t>Зменшення надходжень податку на майно, пов’язане із запровадженням Законів України № 2120 від 15</w:t>
      </w:r>
      <w:r w:rsidR="00E750EB">
        <w:t xml:space="preserve"> березня </w:t>
      </w:r>
      <w:r w:rsidRPr="00E854A1">
        <w:t xml:space="preserve">2022 року та № 2142, як додаткових стимулів та послаблень для бізнесу в умовах введення </w:t>
      </w:r>
      <w:r w:rsidRPr="00E854A1">
        <w:lastRenderedPageBreak/>
        <w:t>воєнного стану на територіях, на яких ведуться бойові дії. Згідно цих законів тимчасово не нараховується та не сплачується податок на нерухоме майно, відмінне від земельної ділянки, сплачений юридичними або фізичними особами (житлова та нежитлова нерухомість) та плата за землю (земельний податок і орендна плата).</w:t>
      </w:r>
    </w:p>
    <w:p w:rsidR="000C010F" w:rsidRPr="00E854A1" w:rsidRDefault="000C010F" w:rsidP="000C010F">
      <w:pPr>
        <w:tabs>
          <w:tab w:val="left" w:pos="0"/>
        </w:tabs>
        <w:spacing w:after="0" w:line="240" w:lineRule="auto"/>
        <w:ind w:firstLine="709"/>
        <w:rPr>
          <w:color w:val="FF0000"/>
        </w:rPr>
      </w:pPr>
    </w:p>
    <w:p w:rsidR="000C010F" w:rsidRPr="00E854A1" w:rsidRDefault="000C010F" w:rsidP="000C010F">
      <w:pPr>
        <w:tabs>
          <w:tab w:val="left" w:pos="0"/>
        </w:tabs>
        <w:spacing w:after="0" w:line="240" w:lineRule="auto"/>
        <w:ind w:firstLine="709"/>
      </w:pPr>
      <w:r w:rsidRPr="00E854A1">
        <w:t xml:space="preserve">Динаміка надходження податку на майно наведена на </w:t>
      </w:r>
      <w:r w:rsidR="00E750EB">
        <w:t>мал</w:t>
      </w:r>
      <w:r w:rsidRPr="00E854A1">
        <w:t>.2</w:t>
      </w:r>
    </w:p>
    <w:p w:rsidR="000C010F" w:rsidRPr="00E854A1" w:rsidRDefault="000C010F" w:rsidP="000C010F">
      <w:pPr>
        <w:tabs>
          <w:tab w:val="left" w:pos="0"/>
        </w:tabs>
        <w:spacing w:after="0" w:line="240" w:lineRule="auto"/>
        <w:ind w:firstLine="709"/>
        <w:rPr>
          <w:color w:val="FF0000"/>
        </w:rPr>
      </w:pPr>
      <w:r w:rsidRPr="00E854A1">
        <w:rPr>
          <w:noProof/>
          <w:lang w:val="ru-RU" w:eastAsia="ru-RU"/>
        </w:rPr>
        <w:drawing>
          <wp:inline distT="0" distB="0" distL="0" distR="0">
            <wp:extent cx="4572000" cy="27527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10F" w:rsidRPr="00E854A1" w:rsidRDefault="000C010F" w:rsidP="000C010F">
      <w:pPr>
        <w:tabs>
          <w:tab w:val="left" w:pos="0"/>
        </w:tabs>
        <w:spacing w:after="0" w:line="240" w:lineRule="auto"/>
        <w:ind w:firstLine="709"/>
        <w:rPr>
          <w:color w:val="FF0000"/>
        </w:rPr>
      </w:pPr>
    </w:p>
    <w:p w:rsidR="000C010F" w:rsidRPr="00E854A1" w:rsidRDefault="00E750EB" w:rsidP="000C010F">
      <w:pPr>
        <w:tabs>
          <w:tab w:val="left" w:pos="0"/>
        </w:tabs>
        <w:spacing w:after="0" w:line="240" w:lineRule="auto"/>
        <w:ind w:firstLine="709"/>
      </w:pPr>
      <w:r>
        <w:t>Мал</w:t>
      </w:r>
      <w:r w:rsidR="000C010F" w:rsidRPr="00E854A1">
        <w:t>.2Динаміка надходження податку на майно за 2020 – 2022 роки.</w:t>
      </w:r>
    </w:p>
    <w:p w:rsidR="000C010F" w:rsidRPr="00E854A1" w:rsidRDefault="00E750EB" w:rsidP="000C010F">
      <w:pPr>
        <w:tabs>
          <w:tab w:val="left" w:pos="0"/>
        </w:tabs>
        <w:spacing w:after="0" w:line="240" w:lineRule="auto"/>
        <w:ind w:firstLine="709"/>
      </w:pPr>
      <w:r w:rsidRPr="00E854A1">
        <w:t>Зменшення надходжень</w:t>
      </w:r>
      <w:r w:rsidR="000C010F" w:rsidRPr="00E854A1">
        <w:t xml:space="preserve"> податку на майно у порівнянні з  </w:t>
      </w:r>
      <w:r w:rsidRPr="00E854A1">
        <w:t>минулим роком</w:t>
      </w:r>
      <w:r w:rsidR="000C010F" w:rsidRPr="00E854A1">
        <w:t xml:space="preserve"> складатиме 12,3% або 1 648 275 грн.,</w:t>
      </w:r>
    </w:p>
    <w:p w:rsidR="000C010F" w:rsidRPr="00E854A1" w:rsidRDefault="000C010F" w:rsidP="000C010F">
      <w:pPr>
        <w:tabs>
          <w:tab w:val="left" w:pos="0"/>
        </w:tabs>
        <w:spacing w:after="0" w:line="240" w:lineRule="auto"/>
        <w:ind w:firstLine="709"/>
      </w:pPr>
    </w:p>
    <w:p w:rsidR="000C010F" w:rsidRPr="00E854A1" w:rsidRDefault="000C010F" w:rsidP="000C010F">
      <w:pPr>
        <w:tabs>
          <w:tab w:val="left" w:pos="0"/>
        </w:tabs>
        <w:spacing w:after="0" w:line="240" w:lineRule="auto"/>
        <w:ind w:firstLine="709"/>
      </w:pPr>
      <w:r w:rsidRPr="00E854A1">
        <w:t xml:space="preserve">Надходження </w:t>
      </w:r>
      <w:r w:rsidRPr="00E854A1">
        <w:rPr>
          <w:i/>
        </w:rPr>
        <w:t>єдиного податку</w:t>
      </w:r>
      <w:r w:rsidRPr="00E854A1">
        <w:t xml:space="preserve"> – очікується на рівні 4 796 050 грн., або 81,1 % до річного плану. </w:t>
      </w:r>
    </w:p>
    <w:p w:rsidR="000C010F" w:rsidRPr="00E854A1" w:rsidRDefault="000C010F" w:rsidP="000C010F">
      <w:pPr>
        <w:tabs>
          <w:tab w:val="left" w:pos="0"/>
        </w:tabs>
        <w:spacing w:after="0" w:line="240" w:lineRule="auto"/>
        <w:ind w:firstLine="709"/>
      </w:pPr>
      <w:r w:rsidRPr="00E854A1">
        <w:t>Динаміка надходження єдиного податку наведена на рис.3</w:t>
      </w:r>
    </w:p>
    <w:p w:rsidR="000C010F" w:rsidRPr="00E854A1" w:rsidRDefault="000C010F" w:rsidP="000C010F">
      <w:pPr>
        <w:tabs>
          <w:tab w:val="left" w:pos="0"/>
        </w:tabs>
        <w:spacing w:after="0" w:line="240" w:lineRule="auto"/>
        <w:ind w:firstLine="709"/>
        <w:rPr>
          <w:color w:val="FF0000"/>
        </w:rPr>
      </w:pPr>
      <w:r w:rsidRPr="00E854A1">
        <w:rPr>
          <w:noProof/>
          <w:lang w:val="ru-RU"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10F" w:rsidRPr="00E854A1" w:rsidRDefault="000C010F" w:rsidP="000C010F">
      <w:pPr>
        <w:tabs>
          <w:tab w:val="left" w:pos="0"/>
        </w:tabs>
        <w:spacing w:after="0" w:line="240" w:lineRule="auto"/>
        <w:ind w:firstLine="709"/>
        <w:rPr>
          <w:color w:val="FF0000"/>
        </w:rPr>
      </w:pPr>
    </w:p>
    <w:p w:rsidR="000C010F" w:rsidRPr="00E854A1" w:rsidRDefault="000C010F" w:rsidP="000C010F">
      <w:pPr>
        <w:tabs>
          <w:tab w:val="left" w:pos="0"/>
        </w:tabs>
        <w:spacing w:after="0" w:line="240" w:lineRule="auto"/>
        <w:ind w:firstLine="709"/>
      </w:pPr>
      <w:r w:rsidRPr="00E854A1">
        <w:lastRenderedPageBreak/>
        <w:t>Рис.3 Динаміка надходження єдиного податку за 2020 – 2022 роки.</w:t>
      </w:r>
    </w:p>
    <w:p w:rsidR="000C010F" w:rsidRPr="00E854A1" w:rsidRDefault="000C010F" w:rsidP="000C010F">
      <w:pPr>
        <w:tabs>
          <w:tab w:val="left" w:pos="0"/>
        </w:tabs>
        <w:spacing w:after="0" w:line="240" w:lineRule="auto"/>
        <w:ind w:firstLine="709"/>
      </w:pPr>
    </w:p>
    <w:p w:rsidR="000C010F" w:rsidRPr="00E854A1" w:rsidRDefault="000C010F" w:rsidP="000C010F">
      <w:pPr>
        <w:tabs>
          <w:tab w:val="left" w:pos="0"/>
        </w:tabs>
        <w:spacing w:after="0" w:line="240" w:lineRule="auto"/>
        <w:ind w:firstLine="709"/>
      </w:pPr>
      <w:r w:rsidRPr="00E854A1">
        <w:t>Так</w:t>
      </w:r>
      <w:r w:rsidR="00E750EB">
        <w:t xml:space="preserve">, </w:t>
      </w:r>
      <w:r w:rsidRPr="00E854A1">
        <w:t>зменшення надходжень від сплати єдиного податку в порівнянні  до минулого року складатиме 21,9 %  або  1 346 100 грн.</w:t>
      </w:r>
    </w:p>
    <w:p w:rsidR="000C010F" w:rsidRPr="00E854A1" w:rsidRDefault="000C010F" w:rsidP="000C010F">
      <w:pPr>
        <w:tabs>
          <w:tab w:val="left" w:pos="0"/>
        </w:tabs>
        <w:spacing w:after="0" w:line="240" w:lineRule="auto"/>
        <w:ind w:firstLine="709"/>
      </w:pPr>
    </w:p>
    <w:p w:rsidR="000C010F" w:rsidRPr="00E854A1" w:rsidRDefault="000C010F" w:rsidP="000C010F">
      <w:pPr>
        <w:tabs>
          <w:tab w:val="left" w:pos="0"/>
        </w:tabs>
        <w:spacing w:after="0" w:line="240" w:lineRule="auto"/>
        <w:ind w:firstLine="709"/>
      </w:pPr>
    </w:p>
    <w:p w:rsidR="000C010F" w:rsidRPr="00E854A1" w:rsidRDefault="000C010F" w:rsidP="000C010F">
      <w:pPr>
        <w:autoSpaceDE w:val="0"/>
        <w:autoSpaceDN w:val="0"/>
        <w:adjustRightInd w:val="0"/>
        <w:spacing w:after="0" w:line="240" w:lineRule="auto"/>
        <w:jc w:val="center"/>
        <w:rPr>
          <w:rFonts w:eastAsiaTheme="minorHAnsi"/>
          <w:b/>
          <w:bCs/>
        </w:rPr>
      </w:pPr>
      <w:r w:rsidRPr="00E854A1">
        <w:rPr>
          <w:rFonts w:eastAsiaTheme="minorHAnsi"/>
          <w:b/>
          <w:bCs/>
        </w:rPr>
        <w:t>Динаміканадходженьвласнихдоходівзагального фонду</w:t>
      </w:r>
    </w:p>
    <w:p w:rsidR="000C010F" w:rsidRPr="00E854A1" w:rsidRDefault="000C010F" w:rsidP="000C010F">
      <w:pPr>
        <w:autoSpaceDE w:val="0"/>
        <w:autoSpaceDN w:val="0"/>
        <w:adjustRightInd w:val="0"/>
        <w:spacing w:after="0" w:line="240" w:lineRule="auto"/>
        <w:jc w:val="center"/>
        <w:rPr>
          <w:rFonts w:eastAsiaTheme="minorHAnsi"/>
          <w:b/>
          <w:bCs/>
          <w:sz w:val="16"/>
          <w:szCs w:val="16"/>
        </w:rPr>
      </w:pP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r>
      <w:r w:rsidRPr="00E854A1">
        <w:rPr>
          <w:rFonts w:eastAsiaTheme="minorHAnsi"/>
          <w:b/>
          <w:bCs/>
          <w:sz w:val="16"/>
          <w:szCs w:val="16"/>
        </w:rPr>
        <w:tab/>
        <w:t>(грн.)</w:t>
      </w:r>
    </w:p>
    <w:tbl>
      <w:tblPr>
        <w:tblStyle w:val="af7"/>
        <w:tblW w:w="8991" w:type="dxa"/>
        <w:tblLook w:val="04A0"/>
      </w:tblPr>
      <w:tblGrid>
        <w:gridCol w:w="3286"/>
        <w:gridCol w:w="1446"/>
        <w:gridCol w:w="1472"/>
        <w:gridCol w:w="1401"/>
        <w:gridCol w:w="1386"/>
      </w:tblGrid>
      <w:tr w:rsidR="000C010F" w:rsidRPr="00E854A1" w:rsidTr="003F4898">
        <w:trPr>
          <w:tblHeader/>
        </w:trPr>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b/>
                <w:bCs/>
                <w:color w:val="000000"/>
                <w:sz w:val="23"/>
                <w:szCs w:val="23"/>
              </w:rPr>
              <w:t>Найменування доходів</w:t>
            </w:r>
          </w:p>
        </w:tc>
        <w:tc>
          <w:tcPr>
            <w:tcW w:w="1446" w:type="dxa"/>
          </w:tcPr>
          <w:p w:rsidR="000C010F" w:rsidRPr="00E854A1" w:rsidRDefault="000C010F" w:rsidP="003F4898">
            <w:pPr>
              <w:autoSpaceDE w:val="0"/>
              <w:autoSpaceDN w:val="0"/>
              <w:adjustRightInd w:val="0"/>
              <w:jc w:val="center"/>
              <w:rPr>
                <w:rFonts w:eastAsiaTheme="minorHAnsi"/>
                <w:b/>
                <w:sz w:val="23"/>
                <w:szCs w:val="23"/>
              </w:rPr>
            </w:pPr>
            <w:r w:rsidRPr="00E854A1">
              <w:rPr>
                <w:rFonts w:eastAsiaTheme="minorHAnsi"/>
                <w:b/>
                <w:sz w:val="23"/>
                <w:szCs w:val="23"/>
              </w:rPr>
              <w:t>2021 рік</w:t>
            </w:r>
          </w:p>
        </w:tc>
        <w:tc>
          <w:tcPr>
            <w:tcW w:w="1472" w:type="dxa"/>
          </w:tcPr>
          <w:p w:rsidR="000C010F" w:rsidRPr="00E854A1" w:rsidRDefault="000C010F" w:rsidP="003F4898">
            <w:pPr>
              <w:autoSpaceDE w:val="0"/>
              <w:autoSpaceDN w:val="0"/>
              <w:adjustRightInd w:val="0"/>
              <w:jc w:val="center"/>
              <w:rPr>
                <w:rFonts w:eastAsiaTheme="minorHAnsi"/>
                <w:b/>
                <w:sz w:val="23"/>
                <w:szCs w:val="23"/>
              </w:rPr>
            </w:pPr>
            <w:r w:rsidRPr="00E854A1">
              <w:rPr>
                <w:rFonts w:eastAsiaTheme="minorHAnsi"/>
                <w:b/>
                <w:sz w:val="23"/>
                <w:szCs w:val="23"/>
              </w:rPr>
              <w:t>2022 рік</w:t>
            </w:r>
          </w:p>
        </w:tc>
        <w:tc>
          <w:tcPr>
            <w:tcW w:w="1401" w:type="dxa"/>
          </w:tcPr>
          <w:p w:rsidR="000C010F" w:rsidRPr="00E854A1" w:rsidRDefault="000C010F" w:rsidP="003F4898">
            <w:pPr>
              <w:autoSpaceDE w:val="0"/>
              <w:autoSpaceDN w:val="0"/>
              <w:adjustRightInd w:val="0"/>
              <w:jc w:val="center"/>
              <w:rPr>
                <w:rFonts w:eastAsiaTheme="minorHAnsi"/>
                <w:b/>
                <w:sz w:val="23"/>
                <w:szCs w:val="23"/>
              </w:rPr>
            </w:pPr>
            <w:r w:rsidRPr="00E854A1">
              <w:rPr>
                <w:rFonts w:eastAsiaTheme="minorHAnsi"/>
                <w:b/>
                <w:sz w:val="23"/>
                <w:szCs w:val="23"/>
              </w:rPr>
              <w:t>2023 рік</w:t>
            </w:r>
          </w:p>
        </w:tc>
        <w:tc>
          <w:tcPr>
            <w:tcW w:w="1386" w:type="dxa"/>
          </w:tcPr>
          <w:p w:rsidR="000C010F" w:rsidRPr="00E854A1" w:rsidRDefault="000C010F" w:rsidP="003F4898">
            <w:pPr>
              <w:autoSpaceDE w:val="0"/>
              <w:autoSpaceDN w:val="0"/>
              <w:adjustRightInd w:val="0"/>
              <w:jc w:val="center"/>
              <w:rPr>
                <w:rFonts w:eastAsiaTheme="minorHAnsi"/>
                <w:b/>
                <w:sz w:val="23"/>
                <w:szCs w:val="23"/>
              </w:rPr>
            </w:pPr>
            <w:r w:rsidRPr="00E854A1">
              <w:rPr>
                <w:rFonts w:eastAsiaTheme="minorHAnsi"/>
                <w:b/>
                <w:sz w:val="23"/>
                <w:szCs w:val="23"/>
              </w:rPr>
              <w:t>Приріст /</w:t>
            </w:r>
          </w:p>
          <w:p w:rsidR="000C010F" w:rsidRPr="00E854A1" w:rsidRDefault="000C010F" w:rsidP="003F4898">
            <w:pPr>
              <w:autoSpaceDE w:val="0"/>
              <w:autoSpaceDN w:val="0"/>
              <w:adjustRightInd w:val="0"/>
              <w:jc w:val="center"/>
              <w:rPr>
                <w:rFonts w:eastAsiaTheme="minorHAnsi"/>
                <w:b/>
                <w:sz w:val="23"/>
                <w:szCs w:val="23"/>
              </w:rPr>
            </w:pPr>
            <w:r w:rsidRPr="00E854A1">
              <w:rPr>
                <w:rFonts w:eastAsiaTheme="minorHAnsi"/>
                <w:b/>
                <w:sz w:val="23"/>
                <w:szCs w:val="23"/>
              </w:rPr>
              <w:t>зменшення %</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Податок на доходи фізичних осіб</w:t>
            </w:r>
          </w:p>
        </w:tc>
        <w:tc>
          <w:tcPr>
            <w:tcW w:w="1446" w:type="dxa"/>
          </w:tcPr>
          <w:p w:rsidR="000C010F" w:rsidRPr="00E854A1" w:rsidRDefault="000C010F" w:rsidP="003F4898">
            <w:pPr>
              <w:autoSpaceDE w:val="0"/>
              <w:autoSpaceDN w:val="0"/>
              <w:adjustRightInd w:val="0"/>
              <w:rPr>
                <w:rFonts w:eastAsiaTheme="minorHAnsi"/>
                <w:color w:val="FF0000"/>
                <w:sz w:val="23"/>
                <w:szCs w:val="23"/>
              </w:rPr>
            </w:pPr>
            <w:r w:rsidRPr="00E854A1">
              <w:rPr>
                <w:rFonts w:eastAsiaTheme="minorHAnsi"/>
                <w:sz w:val="23"/>
                <w:szCs w:val="23"/>
              </w:rPr>
              <w:t>114 662 105</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98 404 000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103 569 614</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5,20</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Рентна плата за спеціальне використання інших природних ресурсів</w:t>
            </w:r>
          </w:p>
        </w:tc>
        <w:tc>
          <w:tcPr>
            <w:tcW w:w="1446" w:type="dxa"/>
          </w:tcPr>
          <w:p w:rsidR="000C010F" w:rsidRPr="00E854A1" w:rsidRDefault="000C010F" w:rsidP="003F4898">
            <w:pPr>
              <w:autoSpaceDE w:val="0"/>
              <w:autoSpaceDN w:val="0"/>
              <w:adjustRightInd w:val="0"/>
              <w:rPr>
                <w:rFonts w:eastAsiaTheme="minorHAnsi"/>
                <w:color w:val="FF0000"/>
                <w:sz w:val="23"/>
                <w:szCs w:val="23"/>
              </w:rPr>
            </w:pPr>
            <w:r w:rsidRPr="00E854A1">
              <w:rPr>
                <w:rFonts w:eastAsiaTheme="minorHAnsi"/>
                <w:sz w:val="23"/>
                <w:szCs w:val="23"/>
              </w:rPr>
              <w:t>3 847 490</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1 352 808</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17 000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-98,7</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Акцизний податок з реалізації суб’єктами господарювання роздрібної торгівлі підакцизних товарів</w:t>
            </w:r>
          </w:p>
        </w:tc>
        <w:tc>
          <w:tcPr>
            <w:tcW w:w="1446" w:type="dxa"/>
          </w:tcPr>
          <w:p w:rsidR="000C010F" w:rsidRPr="00E854A1" w:rsidRDefault="000C010F" w:rsidP="003F4898">
            <w:pPr>
              <w:autoSpaceDE w:val="0"/>
              <w:autoSpaceDN w:val="0"/>
              <w:adjustRightInd w:val="0"/>
              <w:rPr>
                <w:rFonts w:eastAsiaTheme="minorHAnsi"/>
                <w:color w:val="FF0000"/>
                <w:sz w:val="23"/>
                <w:szCs w:val="23"/>
              </w:rPr>
            </w:pPr>
            <w:r w:rsidRPr="00E854A1">
              <w:rPr>
                <w:rFonts w:eastAsiaTheme="minorHAnsi"/>
                <w:sz w:val="23"/>
                <w:szCs w:val="23"/>
              </w:rPr>
              <w:t>444 689</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98 000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84 750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-13,5</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Податок на майно</w:t>
            </w:r>
          </w:p>
        </w:tc>
        <w:tc>
          <w:tcPr>
            <w:tcW w:w="1446" w:type="dxa"/>
          </w:tcPr>
          <w:p w:rsidR="000C010F" w:rsidRPr="00E854A1" w:rsidRDefault="000C010F" w:rsidP="003F4898">
            <w:pPr>
              <w:autoSpaceDE w:val="0"/>
              <w:autoSpaceDN w:val="0"/>
              <w:adjustRightInd w:val="0"/>
              <w:rPr>
                <w:rFonts w:eastAsiaTheme="minorHAnsi"/>
                <w:color w:val="FF0000"/>
                <w:sz w:val="23"/>
                <w:szCs w:val="23"/>
              </w:rPr>
            </w:pPr>
            <w:r w:rsidRPr="00E854A1">
              <w:rPr>
                <w:rFonts w:eastAsiaTheme="minorHAnsi"/>
                <w:sz w:val="23"/>
                <w:szCs w:val="23"/>
              </w:rPr>
              <w:t>13 348 275</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11 700 000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9 280 000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-20,7</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Єдиний податок</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6 142 150</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4 796 050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4 800 000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0</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color w:val="000000"/>
                <w:sz w:val="23"/>
                <w:szCs w:val="23"/>
              </w:rPr>
            </w:pPr>
            <w:r w:rsidRPr="00E854A1">
              <w:rPr>
                <w:rFonts w:eastAsiaTheme="minorHAnsi"/>
                <w:color w:val="000000"/>
                <w:sz w:val="23"/>
                <w:szCs w:val="23"/>
              </w:rPr>
              <w:t>Частина чистого прибутку</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31 043</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21 600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22 000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1,9</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Адміністративні штрафи та інші санкції</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66 549</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155 000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135 000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-12,9</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Плата за надання інших адміністративних послуг</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5 994</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1 550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1 550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0</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color w:val="000000"/>
                <w:sz w:val="23"/>
                <w:szCs w:val="23"/>
              </w:rPr>
            </w:pPr>
            <w:r w:rsidRPr="00E854A1">
              <w:rPr>
                <w:rFonts w:eastAsiaTheme="minorHAnsi"/>
                <w:color w:val="000000"/>
                <w:sz w:val="23"/>
                <w:szCs w:val="23"/>
              </w:rPr>
              <w:t>Надходження від орендної плати за користування цілісним майновим комплексом</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35 979</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28 800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28 800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0</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Держмито</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1 665</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230</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400</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73,9</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color w:val="000000"/>
                <w:sz w:val="23"/>
                <w:szCs w:val="23"/>
              </w:rPr>
              <w:t>Інші надходження</w:t>
            </w:r>
          </w:p>
        </w:tc>
        <w:tc>
          <w:tcPr>
            <w:tcW w:w="144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83 586</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11 874</w:t>
            </w:r>
          </w:p>
        </w:tc>
        <w:tc>
          <w:tcPr>
            <w:tcW w:w="1401" w:type="dxa"/>
          </w:tcPr>
          <w:p w:rsidR="000C010F" w:rsidRPr="00E854A1" w:rsidRDefault="000C010F" w:rsidP="003F4898">
            <w:pPr>
              <w:autoSpaceDE w:val="0"/>
              <w:autoSpaceDN w:val="0"/>
              <w:adjustRightInd w:val="0"/>
              <w:rPr>
                <w:rFonts w:eastAsiaTheme="minorHAnsi"/>
                <w:sz w:val="23"/>
                <w:szCs w:val="23"/>
              </w:rPr>
            </w:pP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0</w:t>
            </w:r>
          </w:p>
        </w:tc>
      </w:tr>
      <w:tr w:rsidR="000C010F" w:rsidRPr="00E854A1" w:rsidTr="003F4898">
        <w:tc>
          <w:tcPr>
            <w:tcW w:w="32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b/>
                <w:bCs/>
                <w:color w:val="000000"/>
                <w:sz w:val="23"/>
                <w:szCs w:val="23"/>
              </w:rPr>
              <w:t>Р А З О М</w:t>
            </w:r>
          </w:p>
        </w:tc>
        <w:tc>
          <w:tcPr>
            <w:tcW w:w="1446" w:type="dxa"/>
          </w:tcPr>
          <w:p w:rsidR="000C010F" w:rsidRPr="00E854A1" w:rsidRDefault="000C010F" w:rsidP="003F4898">
            <w:pPr>
              <w:autoSpaceDE w:val="0"/>
              <w:autoSpaceDN w:val="0"/>
              <w:adjustRightInd w:val="0"/>
              <w:rPr>
                <w:rFonts w:eastAsiaTheme="minorHAnsi"/>
                <w:color w:val="FF0000"/>
                <w:sz w:val="23"/>
                <w:szCs w:val="23"/>
              </w:rPr>
            </w:pPr>
            <w:r w:rsidRPr="00E854A1">
              <w:rPr>
                <w:rFonts w:eastAsiaTheme="minorHAnsi"/>
                <w:sz w:val="23"/>
                <w:szCs w:val="23"/>
              </w:rPr>
              <w:t>138 702 072</w:t>
            </w:r>
          </w:p>
        </w:tc>
        <w:tc>
          <w:tcPr>
            <w:tcW w:w="1472"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116 568 362</w:t>
            </w:r>
          </w:p>
        </w:tc>
        <w:tc>
          <w:tcPr>
            <w:tcW w:w="1401"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117 939 114</w:t>
            </w:r>
          </w:p>
        </w:tc>
        <w:tc>
          <w:tcPr>
            <w:tcW w:w="1386" w:type="dxa"/>
          </w:tcPr>
          <w:p w:rsidR="000C010F" w:rsidRPr="00E854A1" w:rsidRDefault="000C010F" w:rsidP="003F4898">
            <w:pPr>
              <w:autoSpaceDE w:val="0"/>
              <w:autoSpaceDN w:val="0"/>
              <w:adjustRightInd w:val="0"/>
              <w:rPr>
                <w:rFonts w:eastAsiaTheme="minorHAnsi"/>
                <w:sz w:val="23"/>
                <w:szCs w:val="23"/>
              </w:rPr>
            </w:pPr>
            <w:r w:rsidRPr="00E854A1">
              <w:rPr>
                <w:rFonts w:eastAsiaTheme="minorHAnsi"/>
                <w:sz w:val="23"/>
                <w:szCs w:val="23"/>
              </w:rPr>
              <w:t>1,2</w:t>
            </w:r>
          </w:p>
        </w:tc>
      </w:tr>
    </w:tbl>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
          <w:bCs/>
          <w:i/>
          <w:color w:val="000000"/>
          <w:u w:val="single"/>
        </w:rPr>
      </w:pP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b/>
          <w:bCs/>
          <w:i/>
          <w:color w:val="000000"/>
          <w:u w:val="single"/>
        </w:rPr>
        <w:t>Оцінка доходів сільського бюджету з урахуванням втрат доходів внаслідок наданих податкових пільг</w:t>
      </w:r>
      <w:r w:rsidRPr="00E854A1">
        <w:rPr>
          <w:rFonts w:eastAsiaTheme="minorHAnsi"/>
          <w:b/>
          <w:bCs/>
          <w:color w:val="000000"/>
        </w:rPr>
        <w:t>.</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Доходи сільського бюджету по загальному та спеціальному фондах (без урахування</w:t>
      </w:r>
      <w:r w:rsidR="005061A7" w:rsidRPr="00E854A1">
        <w:rPr>
          <w:rFonts w:eastAsiaTheme="minorHAnsi"/>
          <w:color w:val="000000"/>
        </w:rPr>
        <w:t>міжбюджетних трансфертів</w:t>
      </w:r>
      <w:r w:rsidRPr="00E854A1">
        <w:rPr>
          <w:rFonts w:eastAsiaTheme="minorHAnsi"/>
          <w:color w:val="000000"/>
        </w:rPr>
        <w:t>) на 2023рік обраховані в сумі</w:t>
      </w:r>
      <w:r w:rsidRPr="00E854A1">
        <w:rPr>
          <w:rFonts w:eastAsiaTheme="minorHAnsi"/>
          <w:b/>
          <w:bCs/>
          <w:color w:val="000000"/>
        </w:rPr>
        <w:t>117 994 009</w:t>
      </w:r>
      <w:r w:rsidRPr="00E854A1">
        <w:rPr>
          <w:rFonts w:eastAsiaTheme="minorHAnsi"/>
          <w:bCs/>
          <w:color w:val="000000"/>
        </w:rPr>
        <w:t>г</w:t>
      </w:r>
      <w:r w:rsidRPr="00E854A1">
        <w:rPr>
          <w:rFonts w:eastAsiaTheme="minorHAnsi"/>
          <w:color w:val="000000"/>
        </w:rPr>
        <w:t xml:space="preserve">рн.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 xml:space="preserve">Станом на 30 листопада 2022 року рішення щодо надання </w:t>
      </w:r>
      <w:r w:rsidR="005061A7" w:rsidRPr="00E854A1">
        <w:rPr>
          <w:rFonts w:eastAsiaTheme="minorHAnsi"/>
          <w:color w:val="000000"/>
        </w:rPr>
        <w:t>податкових пільг</w:t>
      </w:r>
      <w:r w:rsidRPr="00E854A1">
        <w:rPr>
          <w:rFonts w:eastAsiaTheme="minorHAnsi"/>
          <w:color w:val="000000"/>
        </w:rPr>
        <w:t xml:space="preserve"> на 2023рік не приймалися.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p>
    <w:p w:rsidR="000C010F" w:rsidRPr="00E854A1" w:rsidRDefault="000C010F" w:rsidP="000C010F">
      <w:pPr>
        <w:tabs>
          <w:tab w:val="clear" w:pos="709"/>
          <w:tab w:val="left" w:pos="0"/>
        </w:tabs>
        <w:spacing w:after="0" w:line="240" w:lineRule="auto"/>
        <w:ind w:firstLine="709"/>
        <w:rPr>
          <w:rFonts w:eastAsiaTheme="minorHAnsi"/>
          <w:b/>
        </w:rPr>
      </w:pPr>
      <w:r w:rsidRPr="00E854A1">
        <w:rPr>
          <w:rFonts w:eastAsiaTheme="minorHAnsi"/>
          <w:b/>
        </w:rPr>
        <w:t>Структура доходів сільської ради згідно Додатку 1 до рішення</w:t>
      </w:r>
    </w:p>
    <w:p w:rsidR="000C010F" w:rsidRPr="00E854A1" w:rsidRDefault="000C010F" w:rsidP="000C010F">
      <w:pPr>
        <w:tabs>
          <w:tab w:val="clear" w:pos="709"/>
          <w:tab w:val="left" w:pos="0"/>
        </w:tabs>
        <w:spacing w:after="0" w:line="240" w:lineRule="auto"/>
        <w:ind w:firstLine="709"/>
        <w:rPr>
          <w:rFonts w:eastAsiaTheme="minorHAnsi"/>
        </w:rPr>
      </w:pPr>
      <w:r w:rsidRPr="00E854A1">
        <w:rPr>
          <w:rFonts w:eastAsiaTheme="minorHAnsi"/>
        </w:rPr>
        <w:t>В основу формування обсягів доходів сільського бюджету на 2023 рік покладено вимоги положень Конституції України, Податкового кодексу країни, Бюджетного кодексу України та інших законодавчих актів.</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lastRenderedPageBreak/>
        <w:t>При прогнозуванні на 2023 рік дохідної частини сільського бюджету враховано:</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 xml:space="preserve">* </w:t>
      </w:r>
      <w:r w:rsidRPr="00E854A1">
        <w:rPr>
          <w:rFonts w:eastAsiaTheme="minorHAnsi"/>
          <w:iCs/>
        </w:rPr>
        <w:t>фактичне виконання дохідної частини бюджету територіальної громади за результатами 10 місяців 2022 року;</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iCs/>
        </w:rPr>
      </w:pPr>
      <w:r w:rsidRPr="00E854A1">
        <w:rPr>
          <w:rFonts w:eastAsiaTheme="minorHAnsi"/>
        </w:rPr>
        <w:t xml:space="preserve">* </w:t>
      </w:r>
      <w:r w:rsidRPr="00E854A1">
        <w:rPr>
          <w:rFonts w:eastAsiaTheme="minorHAnsi"/>
          <w:iCs/>
        </w:rPr>
        <w:t xml:space="preserve">встановлення рівня мінімальної заробітної плати з 1 січня 2023 року у розмірі 6 700 грн. на місяць та посадового окладу працівника І тарифного розряду ЄТС з 1 січня  – 2 893грн;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iCs/>
        </w:rPr>
      </w:pPr>
      <w:r w:rsidRPr="00E854A1">
        <w:rPr>
          <w:rFonts w:eastAsiaTheme="minorHAnsi"/>
          <w:iCs/>
        </w:rPr>
        <w:t>* продовження зарахування до місцевих бюджетів 64% податку та зборів на доходи фізичних осіб</w:t>
      </w:r>
      <w:r w:rsidRPr="00E854A1">
        <w:t>.</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 xml:space="preserve">* </w:t>
      </w:r>
      <w:r w:rsidRPr="00E854A1">
        <w:rPr>
          <w:rFonts w:eastAsiaTheme="minorHAnsi"/>
          <w:iCs/>
        </w:rPr>
        <w:t xml:space="preserve">оподаткування доходів фізичних осіб за ставкою 18%;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*продовження зарахування 13,44% акцизного податку з виробленого в Україні та ввезеного на митну територію України пального</w:t>
      </w:r>
      <w:r w:rsidRPr="00E854A1">
        <w:rPr>
          <w:rFonts w:eastAsiaTheme="minorHAnsi"/>
          <w:iCs/>
        </w:rPr>
        <w:t xml:space="preserve">;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iCs/>
        </w:rPr>
        <w:t xml:space="preserve">* ставки місцевих податків і зборів, затверджені рішенням сільської ради «Про місцеві податки і збори»;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iCs/>
          <w:color w:val="000000"/>
        </w:rPr>
      </w:pPr>
      <w:r w:rsidRPr="00E854A1">
        <w:rPr>
          <w:rFonts w:eastAsiaTheme="minorHAnsi"/>
          <w:iCs/>
          <w:color w:val="000000"/>
        </w:rPr>
        <w:t xml:space="preserve">* наявну податкову базу 2022 року.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iCs/>
          <w:color w:val="000000"/>
        </w:rPr>
      </w:pP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b/>
          <w:bCs/>
          <w:color w:val="000000"/>
        </w:rPr>
        <w:t xml:space="preserve">Обсяг доходів сільського бюджету на 2023 рік </w:t>
      </w:r>
      <w:r w:rsidRPr="00E854A1">
        <w:rPr>
          <w:rFonts w:eastAsiaTheme="minorHAnsi"/>
          <w:color w:val="000000"/>
        </w:rPr>
        <w:t xml:space="preserve">заплановано в сумі </w:t>
      </w:r>
      <w:r w:rsidRPr="00E854A1">
        <w:rPr>
          <w:rFonts w:eastAsiaTheme="minorHAnsi"/>
          <w:b/>
          <w:bCs/>
          <w:color w:val="000000"/>
        </w:rPr>
        <w:t>117 994 009 грн</w:t>
      </w:r>
      <w:r w:rsidRPr="00E854A1">
        <w:rPr>
          <w:rFonts w:eastAsiaTheme="minorHAnsi"/>
          <w:color w:val="000000"/>
        </w:rPr>
        <w:t xml:space="preserve">., у тому числі: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
          <w:bCs/>
          <w:i/>
          <w:iCs/>
          <w:color w:val="000000"/>
        </w:rPr>
      </w:pPr>
      <w:r w:rsidRPr="00E854A1">
        <w:rPr>
          <w:rFonts w:eastAsiaTheme="minorHAnsi"/>
          <w:b/>
          <w:bCs/>
          <w:i/>
          <w:iCs/>
          <w:color w:val="000000"/>
        </w:rPr>
        <w:t xml:space="preserve">загального фонду – 117 988 809 грн., з них: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власні доходи –117 939 114грн.</w:t>
      </w:r>
      <w:r w:rsidRPr="00E854A1">
        <w:rPr>
          <w:rFonts w:eastAsiaTheme="minorHAnsi"/>
          <w:bCs/>
        </w:rPr>
        <w:t xml:space="preserve">, в </w:t>
      </w:r>
      <w:r w:rsidRPr="00E854A1">
        <w:rPr>
          <w:rFonts w:eastAsiaTheme="minorHAnsi"/>
        </w:rPr>
        <w:t xml:space="preserve">порівнянні з плановими показниками  2022року прогнозні показники на 2023 рік зменшені на </w:t>
      </w:r>
      <w:r w:rsidRPr="00E854A1">
        <w:rPr>
          <w:rFonts w:eastAsiaTheme="minorHAnsi"/>
          <w:b/>
        </w:rPr>
        <w:t>26 573 781</w:t>
      </w:r>
      <w:r w:rsidRPr="00E854A1">
        <w:rPr>
          <w:rFonts w:eastAsiaTheme="minorHAnsi"/>
        </w:rPr>
        <w:t xml:space="preserve">грн. або на </w:t>
      </w:r>
      <w:r w:rsidRPr="00E854A1">
        <w:rPr>
          <w:rFonts w:eastAsiaTheme="minorHAnsi"/>
          <w:b/>
        </w:rPr>
        <w:t>18,4</w:t>
      </w:r>
      <w:r w:rsidRPr="00E854A1">
        <w:rPr>
          <w:rFonts w:eastAsiaTheme="minorHAnsi"/>
        </w:rPr>
        <w:t>%</w:t>
      </w:r>
      <w:r w:rsidRPr="00E854A1">
        <w:rPr>
          <w:rFonts w:eastAsiaTheme="minorHAnsi"/>
          <w:color w:val="000000"/>
        </w:rPr>
        <w:t>;</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освітня субвенція – на 2023 рік не визначена.</w:t>
      </w:r>
    </w:p>
    <w:p w:rsidR="000C010F" w:rsidRPr="00E854A1" w:rsidRDefault="005061A7" w:rsidP="000C010F">
      <w:pPr>
        <w:tabs>
          <w:tab w:val="clear" w:pos="709"/>
          <w:tab w:val="left" w:pos="0"/>
        </w:tabs>
        <w:autoSpaceDE w:val="0"/>
        <w:autoSpaceDN w:val="0"/>
        <w:adjustRightInd w:val="0"/>
        <w:spacing w:after="0" w:line="240" w:lineRule="auto"/>
        <w:rPr>
          <w:rFonts w:eastAsiaTheme="minorHAnsi"/>
          <w:color w:val="000000"/>
        </w:rPr>
      </w:pPr>
      <w:r>
        <w:rPr>
          <w:noProof/>
          <w:lang w:val="ru-RU" w:eastAsia="ru-RU"/>
        </w:rPr>
        <w:drawing>
          <wp:inline distT="0" distB="0" distL="0" distR="0">
            <wp:extent cx="5939790" cy="3863340"/>
            <wp:effectExtent l="0" t="0" r="0" b="0"/>
            <wp:docPr id="4" name="Діаграма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9B44D38-EE58-3613-C316-ACC3712FD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Cs/>
          <w:color w:val="000000"/>
        </w:rPr>
      </w:pPr>
      <w:r w:rsidRPr="00E854A1">
        <w:rPr>
          <w:rFonts w:eastAsiaTheme="minorHAnsi"/>
          <w:b/>
          <w:bCs/>
          <w:i/>
          <w:iCs/>
          <w:color w:val="000000"/>
        </w:rPr>
        <w:t xml:space="preserve">спеціального фонду </w:t>
      </w:r>
      <w:r w:rsidRPr="00E854A1">
        <w:rPr>
          <w:rFonts w:eastAsiaTheme="minorHAnsi"/>
          <w:color w:val="000000"/>
        </w:rPr>
        <w:t xml:space="preserve">– </w:t>
      </w:r>
      <w:r w:rsidRPr="00E854A1">
        <w:rPr>
          <w:rFonts w:eastAsiaTheme="minorHAnsi"/>
          <w:b/>
          <w:color w:val="000000"/>
        </w:rPr>
        <w:t>5 200</w:t>
      </w:r>
      <w:r w:rsidRPr="00E854A1">
        <w:rPr>
          <w:rFonts w:eastAsiaTheme="minorHAnsi"/>
          <w:b/>
          <w:bCs/>
          <w:color w:val="000000"/>
        </w:rPr>
        <w:t xml:space="preserve">грн.- </w:t>
      </w:r>
      <w:r w:rsidR="000F43DD" w:rsidRPr="00E854A1">
        <w:rPr>
          <w:rFonts w:eastAsiaTheme="minorHAnsi"/>
          <w:b/>
          <w:bCs/>
          <w:color w:val="000000"/>
        </w:rPr>
        <w:t>це</w:t>
      </w:r>
      <w:r w:rsidR="000F43DD" w:rsidRPr="00E854A1">
        <w:rPr>
          <w:rFonts w:eastAsiaTheme="minorHAnsi"/>
          <w:bCs/>
          <w:color w:val="000000"/>
        </w:rPr>
        <w:t xml:space="preserve"> кошти</w:t>
      </w:r>
      <w:r w:rsidRPr="00E854A1">
        <w:rPr>
          <w:rFonts w:eastAsiaTheme="minorHAnsi"/>
          <w:bCs/>
          <w:color w:val="000000"/>
        </w:rPr>
        <w:t xml:space="preserve"> екологічного податку, що </w:t>
      </w:r>
      <w:r w:rsidRPr="00E854A1">
        <w:rPr>
          <w:rFonts w:eastAsiaTheme="minorHAnsi"/>
          <w:bCs/>
          <w:color w:val="000000"/>
        </w:rPr>
        <w:lastRenderedPageBreak/>
        <w:t>очікується отримати від</w:t>
      </w:r>
      <w:r w:rsidRPr="00E854A1">
        <w:rPr>
          <w:rFonts w:eastAsiaTheme="minorHAnsi"/>
        </w:rPr>
        <w:t>ТОВ Оператор ГТС України»</w:t>
      </w:r>
      <w:r w:rsidRPr="00E854A1">
        <w:rPr>
          <w:rFonts w:eastAsiaTheme="minorHAnsi"/>
          <w:bCs/>
          <w:color w:val="000000"/>
        </w:rPr>
        <w:t>.</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Cs/>
          <w:color w:val="000000"/>
        </w:rPr>
      </w:pPr>
      <w:r w:rsidRPr="00E854A1">
        <w:rPr>
          <w:rFonts w:eastAsiaTheme="minorHAnsi"/>
          <w:bCs/>
        </w:rPr>
        <w:t>У</w:t>
      </w:r>
      <w:r w:rsidRPr="00E854A1">
        <w:rPr>
          <w:rFonts w:eastAsiaTheme="minorHAnsi"/>
        </w:rPr>
        <w:t xml:space="preserve">порівнянні з плановими показниками  2022року прогнозні показники на 2023 рік зменшені у зв’язку з тим, що в умовах введеного воєнного стану на території нашої держави, надходження екологічного податку від основного платника ТОВ МГЗ зменшились та становлять 3 805 866 грн. або 42,2% від плану на рік, а на 2023 рік сплата екологічного податку взагалі не прогнозується.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
          <w:bCs/>
        </w:rPr>
      </w:pPr>
      <w:r w:rsidRPr="00E854A1">
        <w:rPr>
          <w:rFonts w:eastAsiaTheme="minorHAnsi"/>
          <w:bCs/>
          <w:color w:val="000000"/>
        </w:rPr>
        <w:t>плата за послуги, що надаються бюджетними установами на 2023 рік не планується у зв’язку з дистанційною роботою дошкільних закладів освіти.</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b/>
          <w:bCs/>
        </w:rPr>
        <w:t xml:space="preserve">1. Податок на доходи фізичних осіб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 xml:space="preserve">Основним джерелом надходжень загального фонду є </w:t>
      </w:r>
      <w:r w:rsidRPr="00E854A1">
        <w:rPr>
          <w:rFonts w:eastAsiaTheme="minorHAnsi"/>
          <w:b/>
          <w:bCs/>
        </w:rPr>
        <w:t xml:space="preserve">податок та збір на доходи фізичних осіб, </w:t>
      </w:r>
      <w:r w:rsidRPr="00E854A1">
        <w:rPr>
          <w:rFonts w:eastAsiaTheme="minorHAnsi"/>
        </w:rPr>
        <w:t xml:space="preserve">питома вага якого становить </w:t>
      </w:r>
      <w:r w:rsidRPr="00E854A1">
        <w:rPr>
          <w:rFonts w:eastAsiaTheme="minorHAnsi"/>
          <w:b/>
        </w:rPr>
        <w:t>89.6</w:t>
      </w:r>
      <w:r w:rsidRPr="00E854A1">
        <w:rPr>
          <w:rFonts w:eastAsiaTheme="minorHAnsi"/>
          <w:b/>
          <w:bCs/>
        </w:rPr>
        <w:t xml:space="preserve"> % </w:t>
      </w:r>
      <w:r w:rsidRPr="00E854A1">
        <w:rPr>
          <w:rFonts w:eastAsiaTheme="minorHAnsi"/>
        </w:rPr>
        <w:t xml:space="preserve">від прогнозного показника власних доходів загального фонду 2023 року.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highlight w:val="red"/>
        </w:rPr>
      </w:pPr>
      <w:r w:rsidRPr="00E854A1">
        <w:rPr>
          <w:rFonts w:eastAsiaTheme="minorHAnsi"/>
        </w:rPr>
        <w:t xml:space="preserve">Розрахунок надходжень податку на доходи фізичних осіб на 2023 рік здійснений на підставі прогнозних макропоказників економічного і соціального розвитку Україниз врахуванням встановленої мінімальної заробітної плати  6700 грн., розміру посадового окладу 1-го тарифного розряду -2 893 грн., чинних норм податкового та бюджетного законодавства, , прогнозного обсягу фонду оплати праці, середньомісячної заробітної плати, а також бази та ставок оподаткування доходів фізичних осіб, передбачених нормами Податкового кодексу України. </w:t>
      </w:r>
    </w:p>
    <w:p w:rsidR="000C010F" w:rsidRPr="00E854A1" w:rsidRDefault="000C010F" w:rsidP="000C010F">
      <w:pPr>
        <w:tabs>
          <w:tab w:val="clear" w:pos="709"/>
          <w:tab w:val="left" w:pos="0"/>
        </w:tabs>
        <w:spacing w:after="0" w:line="240" w:lineRule="auto"/>
        <w:ind w:firstLine="709"/>
        <w:rPr>
          <w:rFonts w:eastAsiaTheme="minorHAnsi"/>
        </w:rPr>
      </w:pPr>
      <w:r w:rsidRPr="00E854A1">
        <w:rPr>
          <w:rFonts w:eastAsiaTheme="minorHAnsi"/>
        </w:rPr>
        <w:t xml:space="preserve">Прогнозні показники </w:t>
      </w:r>
      <w:r w:rsidRPr="00E854A1">
        <w:rPr>
          <w:rFonts w:eastAsiaTheme="minorHAnsi"/>
          <w:b/>
          <w:bCs/>
        </w:rPr>
        <w:t xml:space="preserve">податку на доходи фізичних осіб </w:t>
      </w:r>
      <w:r w:rsidRPr="00E854A1">
        <w:rPr>
          <w:rFonts w:eastAsiaTheme="minorHAnsi"/>
        </w:rPr>
        <w:t xml:space="preserve">до сільського бюджету на 2023 рік обраховані в сумі </w:t>
      </w:r>
      <w:r w:rsidRPr="00E854A1">
        <w:rPr>
          <w:rFonts w:eastAsiaTheme="minorHAnsi"/>
          <w:b/>
        </w:rPr>
        <w:t>105 675 414</w:t>
      </w:r>
      <w:r w:rsidRPr="00E854A1">
        <w:rPr>
          <w:rFonts w:eastAsiaTheme="minorHAnsi"/>
          <w:b/>
          <w:bCs/>
          <w:i/>
          <w:iCs/>
        </w:rPr>
        <w:t xml:space="preserve"> грн., </w:t>
      </w:r>
      <w:r w:rsidRPr="00E854A1">
        <w:rPr>
          <w:rFonts w:eastAsiaTheme="minorHAnsi"/>
        </w:rPr>
        <w:t>що на 7 272 425</w:t>
      </w:r>
      <w:r w:rsidRPr="00E854A1">
        <w:rPr>
          <w:rFonts w:eastAsiaTheme="minorHAnsi"/>
          <w:b/>
          <w:bCs/>
          <w:i/>
          <w:iCs/>
        </w:rPr>
        <w:t>грн</w:t>
      </w:r>
      <w:r w:rsidRPr="00E854A1">
        <w:rPr>
          <w:rFonts w:eastAsiaTheme="minorHAnsi"/>
        </w:rPr>
        <w:t>. або на 7,4</w:t>
      </w:r>
      <w:r w:rsidRPr="00E854A1">
        <w:rPr>
          <w:rFonts w:eastAsiaTheme="minorHAnsi"/>
          <w:b/>
          <w:bCs/>
        </w:rPr>
        <w:t xml:space="preserve">% </w:t>
      </w:r>
      <w:r w:rsidRPr="00E854A1">
        <w:rPr>
          <w:rFonts w:eastAsiaTheme="minorHAnsi"/>
        </w:rPr>
        <w:t xml:space="preserve">більше уточненого плану на 2023 рік. </w:t>
      </w:r>
    </w:p>
    <w:p w:rsidR="000C010F" w:rsidRPr="00E854A1" w:rsidRDefault="000C010F" w:rsidP="000C010F">
      <w:pPr>
        <w:tabs>
          <w:tab w:val="clear" w:pos="709"/>
          <w:tab w:val="left" w:pos="0"/>
        </w:tabs>
        <w:spacing w:after="0" w:line="240" w:lineRule="auto"/>
        <w:ind w:firstLine="709"/>
        <w:rPr>
          <w:rFonts w:eastAsiaTheme="minorHAnsi"/>
        </w:rPr>
      </w:pPr>
      <w:r w:rsidRPr="00E854A1">
        <w:rPr>
          <w:rFonts w:eastAsiaTheme="minorHAnsi"/>
        </w:rPr>
        <w:t xml:space="preserve">Найбільшими платниками  податку на доходи фізичних осіб  на території  Галицинівської сільської ради є: ТОВ «Миколаївський глиноземний завод»; ФІЛІЯ «ДЕЛЬТА-ЛОЦМАНДП АМПУ»; ТОВ « МП Термінал </w:t>
      </w:r>
      <w:proofErr w:type="spellStart"/>
      <w:r w:rsidRPr="00E854A1">
        <w:rPr>
          <w:rFonts w:eastAsiaTheme="minorHAnsi"/>
        </w:rPr>
        <w:t>Укрхарчозбутсировина</w:t>
      </w:r>
      <w:proofErr w:type="spellEnd"/>
      <w:r w:rsidRPr="00E854A1">
        <w:rPr>
          <w:rFonts w:eastAsiaTheme="minorHAnsi"/>
        </w:rPr>
        <w:t>»; ТОВ «Чорноморський шовковий шлях», а також підприємства бюджетної сфери.</w:t>
      </w:r>
    </w:p>
    <w:p w:rsidR="000C010F" w:rsidRPr="00E854A1" w:rsidRDefault="000C010F" w:rsidP="000C010F">
      <w:pPr>
        <w:tabs>
          <w:tab w:val="clear" w:pos="709"/>
          <w:tab w:val="left" w:pos="0"/>
        </w:tabs>
        <w:spacing w:after="0" w:line="240" w:lineRule="auto"/>
        <w:ind w:firstLine="709"/>
      </w:pPr>
      <w:r w:rsidRPr="00E854A1">
        <w:t>Розрахунково до бюджету сільської ради у 2023 році надійде:</w:t>
      </w:r>
    </w:p>
    <w:p w:rsidR="000C010F" w:rsidRPr="00E854A1" w:rsidRDefault="000C010F" w:rsidP="000C010F">
      <w:pPr>
        <w:pStyle w:val="a7"/>
        <w:numPr>
          <w:ilvl w:val="0"/>
          <w:numId w:val="8"/>
        </w:numPr>
        <w:tabs>
          <w:tab w:val="clear" w:pos="709"/>
          <w:tab w:val="left" w:pos="0"/>
        </w:tabs>
        <w:spacing w:after="0" w:line="240" w:lineRule="auto"/>
        <w:ind w:left="0" w:firstLine="709"/>
      </w:pPr>
      <w:r w:rsidRPr="00E854A1">
        <w:t>податку доходи фізичних осіб, із заробітної плати 104 991 414 грн.;</w:t>
      </w:r>
    </w:p>
    <w:p w:rsidR="000C010F" w:rsidRPr="00E854A1" w:rsidRDefault="000C010F" w:rsidP="000C010F">
      <w:pPr>
        <w:pStyle w:val="a7"/>
        <w:numPr>
          <w:ilvl w:val="0"/>
          <w:numId w:val="8"/>
        </w:numPr>
        <w:tabs>
          <w:tab w:val="clear" w:pos="709"/>
          <w:tab w:val="left" w:pos="0"/>
        </w:tabs>
        <w:spacing w:after="0" w:line="240" w:lineRule="auto"/>
        <w:ind w:left="0" w:firstLine="709"/>
      </w:pPr>
      <w:r w:rsidRPr="00E854A1">
        <w:t>податку із доходів інших ніж заробітна плата662 000грн.;</w:t>
      </w:r>
    </w:p>
    <w:p w:rsidR="000C010F" w:rsidRPr="00E854A1" w:rsidRDefault="000C010F" w:rsidP="000C010F">
      <w:pPr>
        <w:pStyle w:val="a7"/>
        <w:numPr>
          <w:ilvl w:val="0"/>
          <w:numId w:val="8"/>
        </w:numPr>
        <w:tabs>
          <w:tab w:val="clear" w:pos="709"/>
          <w:tab w:val="left" w:pos="0"/>
        </w:tabs>
        <w:spacing w:after="0" w:line="240" w:lineRule="auto"/>
        <w:ind w:left="0" w:firstLine="709"/>
      </w:pPr>
      <w:r w:rsidRPr="00E854A1">
        <w:t>податку на доходи за результатами річного декларування22 000 грн.</w:t>
      </w:r>
    </w:p>
    <w:p w:rsidR="000C010F" w:rsidRPr="00E854A1" w:rsidRDefault="000C010F" w:rsidP="000C010F">
      <w:pPr>
        <w:tabs>
          <w:tab w:val="clear" w:pos="709"/>
          <w:tab w:val="left" w:pos="0"/>
        </w:tabs>
        <w:spacing w:after="0" w:line="240" w:lineRule="auto"/>
        <w:ind w:firstLine="709"/>
      </w:pPr>
    </w:p>
    <w:p w:rsidR="000C010F" w:rsidRPr="00E854A1" w:rsidRDefault="000C010F" w:rsidP="000C010F">
      <w:pPr>
        <w:tabs>
          <w:tab w:val="clear" w:pos="709"/>
          <w:tab w:val="left" w:pos="0"/>
        </w:tabs>
        <w:spacing w:after="0" w:line="240" w:lineRule="auto"/>
        <w:ind w:firstLine="709"/>
        <w:rPr>
          <w:b/>
        </w:rPr>
      </w:pPr>
      <w:r w:rsidRPr="00E854A1">
        <w:rPr>
          <w:b/>
        </w:rPr>
        <w:t>2.  Рентна плата за використання інших природних ресурсів.</w:t>
      </w:r>
    </w:p>
    <w:p w:rsidR="000C010F" w:rsidRPr="00E854A1" w:rsidRDefault="000C010F" w:rsidP="000C010F">
      <w:pPr>
        <w:tabs>
          <w:tab w:val="clear" w:pos="709"/>
          <w:tab w:val="left" w:pos="0"/>
        </w:tabs>
        <w:spacing w:after="0" w:line="240" w:lineRule="auto"/>
        <w:ind w:firstLine="709"/>
      </w:pPr>
      <w:r w:rsidRPr="00E854A1">
        <w:t>Надходження рентної плати за використання інших природних ресурсів заплановано на рівні очікуваних надходжень у 2022 році  за ККД 13030100 «Рентна плата за користування надрами для видобування інших корисних копалин загальнодержавного значення». Основними платниками податку є ТОВ «</w:t>
      </w:r>
      <w:proofErr w:type="spellStart"/>
      <w:r w:rsidRPr="00E854A1">
        <w:t>МГЗ</w:t>
      </w:r>
      <w:proofErr w:type="spellEnd"/>
      <w:r w:rsidRPr="00E854A1">
        <w:t xml:space="preserve">» та </w:t>
      </w:r>
      <w:proofErr w:type="spellStart"/>
      <w:r w:rsidRPr="00E854A1">
        <w:t>КП</w:t>
      </w:r>
      <w:proofErr w:type="spellEnd"/>
      <w:r w:rsidRPr="00E854A1">
        <w:t xml:space="preserve"> «</w:t>
      </w:r>
      <w:proofErr w:type="spellStart"/>
      <w:r w:rsidRPr="00E854A1">
        <w:t>Українківськийсільськомунгосп</w:t>
      </w:r>
      <w:proofErr w:type="spellEnd"/>
      <w:r w:rsidRPr="00E854A1">
        <w:t>».</w:t>
      </w:r>
    </w:p>
    <w:p w:rsidR="000C010F" w:rsidRPr="00E854A1" w:rsidRDefault="000C010F" w:rsidP="000C010F">
      <w:pPr>
        <w:pStyle w:val="Default"/>
        <w:tabs>
          <w:tab w:val="left" w:pos="0"/>
        </w:tabs>
        <w:ind w:firstLine="709"/>
        <w:jc w:val="both"/>
        <w:rPr>
          <w:b/>
          <w:bCs/>
          <w:iCs/>
          <w:color w:val="auto"/>
          <w:sz w:val="28"/>
          <w:szCs w:val="28"/>
          <w:lang w:val="uk-UA"/>
        </w:rPr>
      </w:pPr>
      <w:r w:rsidRPr="00E854A1">
        <w:rPr>
          <w:rFonts w:eastAsia="Calibri"/>
          <w:b/>
          <w:sz w:val="28"/>
          <w:szCs w:val="28"/>
          <w:lang w:val="uk-UA"/>
        </w:rPr>
        <w:t>3.</w:t>
      </w:r>
      <w:r w:rsidRPr="00E854A1">
        <w:rPr>
          <w:b/>
          <w:bCs/>
          <w:iCs/>
          <w:color w:val="auto"/>
          <w:sz w:val="28"/>
          <w:szCs w:val="28"/>
          <w:lang w:val="uk-UA"/>
        </w:rPr>
        <w:t xml:space="preserve"> Акцизний податок</w:t>
      </w:r>
    </w:p>
    <w:p w:rsidR="000C010F" w:rsidRPr="00E854A1" w:rsidRDefault="000C010F" w:rsidP="000C010F">
      <w:pPr>
        <w:pStyle w:val="Default"/>
        <w:tabs>
          <w:tab w:val="left" w:pos="0"/>
        </w:tabs>
        <w:ind w:firstLine="709"/>
        <w:jc w:val="both"/>
        <w:rPr>
          <w:color w:val="auto"/>
          <w:sz w:val="28"/>
          <w:szCs w:val="28"/>
          <w:lang w:val="uk-UA"/>
        </w:rPr>
      </w:pPr>
      <w:r w:rsidRPr="00E854A1">
        <w:rPr>
          <w:b/>
          <w:bCs/>
          <w:i/>
          <w:iCs/>
          <w:color w:val="auto"/>
          <w:sz w:val="28"/>
          <w:szCs w:val="28"/>
          <w:lang w:val="uk-UA"/>
        </w:rPr>
        <w:lastRenderedPageBreak/>
        <w:t xml:space="preserve">3.1. Акцизний податок  </w:t>
      </w:r>
      <w:r w:rsidRPr="00E854A1">
        <w:rPr>
          <w:color w:val="auto"/>
          <w:sz w:val="28"/>
          <w:szCs w:val="28"/>
          <w:lang w:val="uk-UA"/>
        </w:rPr>
        <w:t xml:space="preserve">з реалізації суб’єктами господарювання роздрібної торгівлі підакцизних товарів на 2023 рік заплановано в сумі </w:t>
      </w:r>
      <w:r w:rsidRPr="00E854A1">
        <w:rPr>
          <w:b/>
          <w:color w:val="auto"/>
          <w:sz w:val="28"/>
          <w:szCs w:val="28"/>
          <w:lang w:val="uk-UA"/>
        </w:rPr>
        <w:t>70 000</w:t>
      </w:r>
      <w:r w:rsidRPr="00E854A1">
        <w:rPr>
          <w:color w:val="auto"/>
          <w:sz w:val="28"/>
          <w:szCs w:val="28"/>
          <w:lang w:val="uk-UA"/>
        </w:rPr>
        <w:t xml:space="preserve">грн., на рівні очікуваних  надходжень за 2022 року. </w:t>
      </w:r>
    </w:p>
    <w:p w:rsidR="000C010F" w:rsidRPr="00E854A1" w:rsidRDefault="000C010F" w:rsidP="000C010F">
      <w:pPr>
        <w:pStyle w:val="Default"/>
        <w:tabs>
          <w:tab w:val="left" w:pos="0"/>
        </w:tabs>
        <w:ind w:firstLine="709"/>
        <w:jc w:val="both"/>
        <w:rPr>
          <w:color w:val="auto"/>
          <w:sz w:val="28"/>
          <w:szCs w:val="28"/>
          <w:lang w:val="uk-UA"/>
        </w:rPr>
      </w:pPr>
      <w:r w:rsidRPr="00E854A1">
        <w:rPr>
          <w:color w:val="auto"/>
          <w:sz w:val="28"/>
          <w:szCs w:val="28"/>
          <w:lang w:val="uk-UA"/>
        </w:rPr>
        <w:t xml:space="preserve">Внаслідок повномасштабного вторгнення російської армії на територію нашої держави та проведенням військових дій в межах населених пунктів нашої громади, суб’єкти господарювання роздрібної торгівлі  припинили свою діяльність. </w:t>
      </w:r>
    </w:p>
    <w:p w:rsidR="000C010F" w:rsidRPr="00E854A1" w:rsidRDefault="000C010F" w:rsidP="000C010F">
      <w:pPr>
        <w:pStyle w:val="Default"/>
        <w:tabs>
          <w:tab w:val="left" w:pos="0"/>
        </w:tabs>
        <w:ind w:firstLine="709"/>
        <w:jc w:val="both"/>
        <w:rPr>
          <w:color w:val="auto"/>
          <w:sz w:val="28"/>
          <w:szCs w:val="28"/>
          <w:lang w:val="uk-UA"/>
        </w:rPr>
      </w:pPr>
      <w:r w:rsidRPr="00E854A1">
        <w:rPr>
          <w:color w:val="auto"/>
          <w:sz w:val="28"/>
          <w:szCs w:val="28"/>
          <w:lang w:val="uk-UA"/>
        </w:rPr>
        <w:t>Фактично за 10 місяців 2022 року до сільського бюджету надійшло  акцизного податку з реалізації суб’єктами господарювання роздрібної торгівлі підакцизних товарів  у сумі 55 755 грн., що на 83,5% менше від планових показників на даний період.</w:t>
      </w:r>
    </w:p>
    <w:p w:rsidR="000C010F" w:rsidRPr="00E854A1" w:rsidRDefault="000C010F" w:rsidP="000C010F">
      <w:pPr>
        <w:pStyle w:val="Default"/>
        <w:tabs>
          <w:tab w:val="left" w:pos="0"/>
        </w:tabs>
        <w:ind w:firstLine="709"/>
        <w:jc w:val="both"/>
        <w:rPr>
          <w:b/>
          <w:bCs/>
          <w:i/>
          <w:iCs/>
          <w:color w:val="auto"/>
          <w:sz w:val="28"/>
          <w:szCs w:val="28"/>
          <w:lang w:val="uk-UA"/>
        </w:rPr>
      </w:pPr>
      <w:r w:rsidRPr="00E854A1">
        <w:rPr>
          <w:b/>
          <w:bCs/>
          <w:color w:val="auto"/>
          <w:sz w:val="28"/>
          <w:szCs w:val="28"/>
          <w:lang w:val="uk-UA"/>
        </w:rPr>
        <w:t>3.2</w:t>
      </w:r>
      <w:r w:rsidRPr="00E854A1">
        <w:rPr>
          <w:color w:val="auto"/>
          <w:sz w:val="28"/>
          <w:szCs w:val="28"/>
          <w:lang w:val="uk-UA"/>
        </w:rPr>
        <w:t>.</w:t>
      </w:r>
      <w:r w:rsidRPr="00E854A1">
        <w:rPr>
          <w:b/>
          <w:bCs/>
          <w:i/>
          <w:iCs/>
          <w:color w:val="auto"/>
          <w:sz w:val="28"/>
          <w:szCs w:val="28"/>
          <w:lang w:val="uk-UA"/>
        </w:rPr>
        <w:t xml:space="preserve"> Акциз на пальне </w:t>
      </w:r>
    </w:p>
    <w:p w:rsidR="000C010F" w:rsidRPr="00E854A1" w:rsidRDefault="000C010F" w:rsidP="000C010F">
      <w:pPr>
        <w:pStyle w:val="Default"/>
        <w:tabs>
          <w:tab w:val="left" w:pos="0"/>
        </w:tabs>
        <w:ind w:firstLine="709"/>
        <w:jc w:val="both"/>
        <w:rPr>
          <w:bCs/>
          <w:iCs/>
          <w:color w:val="auto"/>
          <w:sz w:val="28"/>
          <w:szCs w:val="28"/>
          <w:lang w:val="uk-UA"/>
        </w:rPr>
      </w:pPr>
      <w:r w:rsidRPr="00E854A1">
        <w:rPr>
          <w:bCs/>
          <w:iCs/>
          <w:color w:val="auto"/>
          <w:sz w:val="28"/>
          <w:szCs w:val="28"/>
          <w:lang w:val="uk-UA"/>
        </w:rPr>
        <w:t xml:space="preserve">Відповідно до Закону України від 21.09.2022 року №2618-ІХ «Про внесення змін до розділу ХХ «Перехідні положення» Податкового кодексу України щодо ставок акцизного податку на період дії правового режиму воєнного надзвичайного стану», якими передбачено відновлення з 01.01.2023 року ставок акцизу на основні види пального. Постановою КМУ №1059 від 27.09.2022 року «Про внесення змін до Порядку зарахування частини акцизного податку з виробленого в Україні та ввезеного на територію України пального до загального фонду відповідних бюджетів місцевого самоврядування» зменшено частку відрахувань акцизного податку до сільського бюджету Галицинівської </w:t>
      </w:r>
      <w:r w:rsidR="00637E57">
        <w:rPr>
          <w:bCs/>
          <w:iCs/>
          <w:color w:val="auto"/>
          <w:sz w:val="28"/>
          <w:szCs w:val="28"/>
          <w:lang w:val="uk-UA"/>
        </w:rPr>
        <w:t xml:space="preserve">територіальної громади </w:t>
      </w:r>
      <w:r w:rsidRPr="00E854A1">
        <w:rPr>
          <w:bCs/>
          <w:iCs/>
          <w:color w:val="auto"/>
          <w:sz w:val="28"/>
          <w:szCs w:val="28"/>
          <w:lang w:val="uk-UA"/>
        </w:rPr>
        <w:t>на 63,9%.</w:t>
      </w:r>
    </w:p>
    <w:p w:rsidR="000C010F" w:rsidRPr="00E854A1" w:rsidRDefault="000C010F" w:rsidP="000C010F">
      <w:pPr>
        <w:pStyle w:val="Default"/>
        <w:tabs>
          <w:tab w:val="left" w:pos="0"/>
        </w:tabs>
        <w:ind w:firstLine="709"/>
        <w:jc w:val="both"/>
        <w:rPr>
          <w:color w:val="auto"/>
          <w:sz w:val="28"/>
          <w:szCs w:val="28"/>
          <w:lang w:val="uk-UA"/>
        </w:rPr>
      </w:pPr>
      <w:r w:rsidRPr="00E854A1">
        <w:rPr>
          <w:color w:val="auto"/>
          <w:sz w:val="28"/>
          <w:szCs w:val="28"/>
          <w:lang w:val="uk-UA"/>
        </w:rPr>
        <w:t xml:space="preserve">На 2023 рік заплановані </w:t>
      </w:r>
      <w:r w:rsidRPr="00E854A1">
        <w:rPr>
          <w:b/>
          <w:bCs/>
          <w:i/>
          <w:iCs/>
          <w:color w:val="auto"/>
          <w:sz w:val="28"/>
          <w:szCs w:val="28"/>
          <w:lang w:val="uk-UA"/>
        </w:rPr>
        <w:t xml:space="preserve">надходження частки акцизу на пальне </w:t>
      </w:r>
      <w:r w:rsidRPr="00E854A1">
        <w:rPr>
          <w:color w:val="auto"/>
          <w:sz w:val="28"/>
          <w:szCs w:val="28"/>
          <w:lang w:val="uk-UA"/>
        </w:rPr>
        <w:t xml:space="preserve">в сумі </w:t>
      </w:r>
      <w:r w:rsidRPr="00E854A1">
        <w:rPr>
          <w:b/>
          <w:color w:val="auto"/>
          <w:sz w:val="28"/>
          <w:szCs w:val="28"/>
          <w:lang w:val="uk-UA"/>
        </w:rPr>
        <w:t>14 750</w:t>
      </w:r>
      <w:r w:rsidRPr="00E854A1">
        <w:rPr>
          <w:color w:val="auto"/>
          <w:sz w:val="28"/>
          <w:szCs w:val="28"/>
          <w:lang w:val="uk-UA"/>
        </w:rPr>
        <w:t>грн., в тому числі: пальне (вироблене в Україні) – 420 грн.  при очікуванні 6 400грн. в 2022 році; пальне (ввезене на митну територію України) – 14 330 грн. при очікуванні – 23 230 грн.</w:t>
      </w:r>
    </w:p>
    <w:p w:rsidR="000C010F" w:rsidRPr="00E854A1" w:rsidRDefault="000C010F" w:rsidP="000C010F">
      <w:pPr>
        <w:tabs>
          <w:tab w:val="clear" w:pos="709"/>
          <w:tab w:val="left" w:pos="0"/>
        </w:tabs>
        <w:spacing w:after="0" w:line="240" w:lineRule="auto"/>
        <w:ind w:firstLine="709"/>
      </w:pPr>
    </w:p>
    <w:p w:rsidR="000C010F" w:rsidRPr="00E854A1" w:rsidRDefault="000C010F" w:rsidP="000C010F">
      <w:pPr>
        <w:tabs>
          <w:tab w:val="clear" w:pos="709"/>
          <w:tab w:val="left" w:pos="0"/>
        </w:tabs>
        <w:spacing w:after="0" w:line="240" w:lineRule="auto"/>
        <w:ind w:firstLine="709"/>
        <w:rPr>
          <w:rFonts w:eastAsiaTheme="minorHAnsi"/>
          <w:b/>
          <w:bCs/>
          <w:color w:val="000000"/>
        </w:rPr>
      </w:pPr>
      <w:r w:rsidRPr="00E854A1">
        <w:rPr>
          <w:rFonts w:eastAsiaTheme="minorHAnsi"/>
          <w:b/>
          <w:bCs/>
          <w:color w:val="000000"/>
        </w:rPr>
        <w:t>4</w:t>
      </w:r>
      <w:r w:rsidRPr="00E854A1">
        <w:rPr>
          <w:rFonts w:eastAsiaTheme="minorHAnsi"/>
          <w:color w:val="000000"/>
        </w:rPr>
        <w:t xml:space="preserve">. </w:t>
      </w:r>
      <w:r w:rsidRPr="00E854A1">
        <w:rPr>
          <w:rFonts w:eastAsiaTheme="minorHAnsi"/>
          <w:b/>
          <w:bCs/>
          <w:color w:val="000000"/>
        </w:rPr>
        <w:t>Місцеві податки і збори.</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Розрахунок прогнозних надходжень здійснено відповідно до вимог Податкового кодексу України та ставок податків і зборів, встановлених рішенням сільської ради від 15</w:t>
      </w:r>
      <w:r w:rsidR="00637E57">
        <w:rPr>
          <w:rFonts w:eastAsiaTheme="minorHAnsi"/>
          <w:color w:val="000000"/>
        </w:rPr>
        <w:t xml:space="preserve"> липня </w:t>
      </w:r>
      <w:r w:rsidRPr="00E854A1">
        <w:rPr>
          <w:rFonts w:eastAsiaTheme="minorHAnsi"/>
          <w:color w:val="000000"/>
        </w:rPr>
        <w:t xml:space="preserve">2021 року № </w:t>
      </w:r>
      <w:r w:rsidRPr="00E854A1">
        <w:rPr>
          <w:rFonts w:eastAsiaTheme="minorHAnsi"/>
        </w:rPr>
        <w:t>2</w:t>
      </w:r>
      <w:r w:rsidRPr="00E854A1">
        <w:rPr>
          <w:rFonts w:eastAsiaTheme="minorHAnsi"/>
          <w:color w:val="000000"/>
        </w:rPr>
        <w:t>«Про встановлення місцевих податків і зборів на території Галицинівської сільської ради на 2022 рік».</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 xml:space="preserve">Також, при плануванні місцевих податків і зборів враховані фактичні надходження від економічно активних платників, які в умовах воєнного стану не припинили свою діяльність та сплачували податки та збори до сільського бюджету.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 xml:space="preserve">Загальний обсяг місцевих податків і зборів на 2023 рік визначаємо в сумі </w:t>
      </w:r>
      <w:r w:rsidRPr="00E854A1">
        <w:rPr>
          <w:rFonts w:eastAsiaTheme="minorHAnsi"/>
          <w:b/>
        </w:rPr>
        <w:t>14 080 000</w:t>
      </w:r>
      <w:r w:rsidRPr="00E854A1">
        <w:rPr>
          <w:rFonts w:eastAsiaTheme="minorHAnsi"/>
        </w:rPr>
        <w:t xml:space="preserve">грн., що на 5 785 855 грн. менше  планових призначень 2022 року, в тому числі: плата за землю – </w:t>
      </w:r>
      <w:r w:rsidRPr="00E854A1">
        <w:rPr>
          <w:rFonts w:eastAsiaTheme="minorHAnsi"/>
          <w:b/>
        </w:rPr>
        <w:t>1 080 000</w:t>
      </w:r>
      <w:r w:rsidRPr="00E854A1">
        <w:rPr>
          <w:rFonts w:eastAsiaTheme="minorHAnsi"/>
        </w:rPr>
        <w:t>грн., що на 453 348 грн. менше за очікуване надходження в 2022 році, єдиний податок –</w:t>
      </w:r>
      <w:r w:rsidRPr="00E854A1">
        <w:rPr>
          <w:rFonts w:eastAsiaTheme="minorHAnsi"/>
          <w:b/>
        </w:rPr>
        <w:t>4 800 000</w:t>
      </w:r>
      <w:r w:rsidRPr="00E854A1">
        <w:rPr>
          <w:rFonts w:eastAsiaTheme="minorHAnsi"/>
        </w:rPr>
        <w:t xml:space="preserve">грн. на рівні очікуваної суми у 2022 році, податок на нерухоме майно, відмінне від земельної ділянки – </w:t>
      </w:r>
      <w:r w:rsidRPr="00E854A1">
        <w:rPr>
          <w:rFonts w:eastAsiaTheme="minorHAnsi"/>
          <w:b/>
        </w:rPr>
        <w:t>8 200 000</w:t>
      </w:r>
      <w:r w:rsidRPr="00E854A1">
        <w:rPr>
          <w:rFonts w:eastAsiaTheme="minorHAnsi"/>
        </w:rPr>
        <w:t xml:space="preserve">грн. при очікуваному надходженні </w:t>
      </w:r>
      <w:r w:rsidRPr="00E854A1">
        <w:rPr>
          <w:rFonts w:eastAsiaTheme="minorHAnsi"/>
          <w:b/>
        </w:rPr>
        <w:lastRenderedPageBreak/>
        <w:t>10 150</w:t>
      </w:r>
      <w:r w:rsidR="00637E57">
        <w:rPr>
          <w:rFonts w:eastAsiaTheme="minorHAnsi"/>
          <w:b/>
        </w:rPr>
        <w:t> </w:t>
      </w:r>
      <w:r w:rsidRPr="00E854A1">
        <w:rPr>
          <w:rFonts w:eastAsiaTheme="minorHAnsi"/>
          <w:b/>
        </w:rPr>
        <w:t>000</w:t>
      </w:r>
      <w:r w:rsidR="00637E57">
        <w:rPr>
          <w:rFonts w:eastAsiaTheme="minorHAnsi"/>
          <w:b/>
        </w:rPr>
        <w:t> </w:t>
      </w:r>
      <w:r w:rsidRPr="00E854A1">
        <w:rPr>
          <w:rFonts w:eastAsiaTheme="minorHAnsi"/>
        </w:rPr>
        <w:t>грн.</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
          <w:bCs/>
          <w:color w:val="000000"/>
        </w:rPr>
      </w:pPr>
      <w:r w:rsidRPr="00E854A1">
        <w:rPr>
          <w:rFonts w:eastAsiaTheme="minorHAnsi"/>
          <w:color w:val="000000"/>
        </w:rPr>
        <w:t xml:space="preserve"> 4</w:t>
      </w:r>
      <w:r w:rsidRPr="00E854A1">
        <w:rPr>
          <w:rFonts w:eastAsiaTheme="minorHAnsi"/>
          <w:b/>
          <w:bCs/>
          <w:i/>
          <w:iCs/>
          <w:color w:val="000000"/>
        </w:rPr>
        <w:t>.1. Податок на нерухоме майно, відмінне від земельної ділянки</w:t>
      </w:r>
      <w:r w:rsidRPr="00E854A1">
        <w:rPr>
          <w:rFonts w:eastAsiaTheme="minorHAnsi"/>
          <w:color w:val="000000"/>
        </w:rPr>
        <w:t xml:space="preserve">, на 2023 рік визначено в сумі </w:t>
      </w:r>
      <w:r w:rsidRPr="00E854A1">
        <w:rPr>
          <w:rFonts w:eastAsiaTheme="minorHAnsi"/>
          <w:b/>
          <w:color w:val="000000"/>
        </w:rPr>
        <w:t>8 200 000</w:t>
      </w:r>
      <w:r w:rsidRPr="00E854A1">
        <w:rPr>
          <w:rFonts w:eastAsiaTheme="minorHAnsi"/>
          <w:color w:val="000000"/>
        </w:rPr>
        <w:t>грн</w:t>
      </w:r>
      <w:r w:rsidRPr="00E854A1">
        <w:rPr>
          <w:rFonts w:eastAsiaTheme="minorHAnsi"/>
          <w:b/>
          <w:bCs/>
          <w:color w:val="000000"/>
        </w:rPr>
        <w:t>.</w:t>
      </w:r>
      <w:r w:rsidRPr="00E854A1">
        <w:rPr>
          <w:rFonts w:eastAsiaTheme="minorHAnsi"/>
          <w:bCs/>
          <w:color w:val="000000"/>
        </w:rPr>
        <w:t>Питома вага даного податку від сукупного обсягу доходів загального фонду бюджету становить 6,9%</w:t>
      </w:r>
      <w:r w:rsidRPr="00E854A1">
        <w:rPr>
          <w:rFonts w:eastAsiaTheme="minorHAnsi"/>
          <w:b/>
          <w:bCs/>
          <w:color w:val="000000"/>
        </w:rPr>
        <w:t xml:space="preserve">, </w:t>
      </w:r>
      <w:r w:rsidRPr="00E854A1">
        <w:rPr>
          <w:rFonts w:eastAsiaTheme="minorHAnsi"/>
          <w:color w:val="000000"/>
        </w:rPr>
        <w:t>в тому числі</w:t>
      </w:r>
      <w:r w:rsidRPr="00E854A1">
        <w:rPr>
          <w:rFonts w:eastAsiaTheme="minorHAnsi"/>
          <w:b/>
          <w:bCs/>
          <w:color w:val="000000"/>
        </w:rPr>
        <w:t xml:space="preserve">: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 xml:space="preserve">для об’єктів нежитлової нерухомості </w:t>
      </w:r>
      <w:r w:rsidRPr="00E854A1">
        <w:rPr>
          <w:rFonts w:eastAsiaTheme="minorHAnsi"/>
          <w:b/>
          <w:bCs/>
          <w:i/>
          <w:iCs/>
          <w:color w:val="000000"/>
        </w:rPr>
        <w:t xml:space="preserve">– </w:t>
      </w:r>
      <w:r w:rsidRPr="00E854A1">
        <w:rPr>
          <w:rFonts w:eastAsiaTheme="minorHAnsi"/>
          <w:b/>
          <w:bCs/>
          <w:iCs/>
          <w:color w:val="000000"/>
        </w:rPr>
        <w:t>8 200 000</w:t>
      </w:r>
      <w:r w:rsidRPr="00E854A1">
        <w:rPr>
          <w:rFonts w:eastAsiaTheme="minorHAnsi"/>
          <w:color w:val="000000"/>
        </w:rPr>
        <w:t>грн., що на  2 000</w:t>
      </w:r>
      <w:r w:rsidR="00637E57">
        <w:rPr>
          <w:rFonts w:eastAsiaTheme="minorHAnsi"/>
          <w:color w:val="000000"/>
        </w:rPr>
        <w:t> </w:t>
      </w:r>
      <w:r w:rsidRPr="00E854A1">
        <w:rPr>
          <w:rFonts w:eastAsiaTheme="minorHAnsi"/>
          <w:color w:val="000000"/>
        </w:rPr>
        <w:t>000</w:t>
      </w:r>
      <w:r w:rsidR="00637E57">
        <w:t> </w:t>
      </w:r>
      <w:r w:rsidRPr="00E854A1">
        <w:rPr>
          <w:rFonts w:eastAsiaTheme="minorHAnsi"/>
          <w:color w:val="000000"/>
        </w:rPr>
        <w:t>грн. менше ніж фактичні надходження станом на 01.11.2022 року.</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Основними платниками податку на даний час є ТОВ МГЗ та ТОВ «</w:t>
      </w:r>
      <w:proofErr w:type="spellStart"/>
      <w:r w:rsidRPr="00E854A1">
        <w:rPr>
          <w:rFonts w:eastAsiaTheme="minorHAnsi"/>
          <w:color w:val="000000"/>
        </w:rPr>
        <w:t>Облагротехсервіс</w:t>
      </w:r>
      <w:proofErr w:type="spellEnd"/>
      <w:r w:rsidRPr="00E854A1">
        <w:rPr>
          <w:rFonts w:eastAsiaTheme="minorHAnsi"/>
          <w:color w:val="000000"/>
        </w:rPr>
        <w:t xml:space="preserve">».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b/>
          <w:bCs/>
          <w:i/>
          <w:iCs/>
        </w:rPr>
        <w:t xml:space="preserve">4.2. Земельний податок </w:t>
      </w:r>
      <w:r w:rsidRPr="00E854A1">
        <w:rPr>
          <w:rFonts w:eastAsiaTheme="minorHAnsi"/>
        </w:rPr>
        <w:t>на 2023 рік визначено в сумі 555 000 грн., що в порівнянні з очікуваним   надходженням  2022 року менше на 200 000</w:t>
      </w:r>
      <w:r w:rsidRPr="00E854A1">
        <w:rPr>
          <w:rFonts w:eastAsiaTheme="minorHAnsi"/>
          <w:color w:val="000000"/>
        </w:rPr>
        <w:t> </w:t>
      </w:r>
      <w:r w:rsidRPr="00E854A1">
        <w:rPr>
          <w:rFonts w:eastAsiaTheme="minorHAnsi"/>
        </w:rPr>
        <w:t xml:space="preserve">грн. Питома вага податку становить 0,9% від загального обсягу доходів бюджету.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b/>
          <w:bCs/>
          <w:i/>
          <w:iCs/>
        </w:rPr>
        <w:t xml:space="preserve">4.3. Орендна плата за землю </w:t>
      </w:r>
      <w:r w:rsidRPr="00E854A1">
        <w:rPr>
          <w:rFonts w:eastAsiaTheme="minorHAnsi"/>
        </w:rPr>
        <w:t xml:space="preserve">на 2023 рік планується в сумі </w:t>
      </w:r>
      <w:r w:rsidRPr="00E854A1">
        <w:rPr>
          <w:rFonts w:eastAsiaTheme="minorHAnsi"/>
          <w:b/>
          <w:bCs/>
        </w:rPr>
        <w:t>525</w:t>
      </w:r>
      <w:r w:rsidR="00637E57">
        <w:rPr>
          <w:rFonts w:eastAsiaTheme="minorHAnsi"/>
          <w:b/>
          <w:bCs/>
        </w:rPr>
        <w:t> </w:t>
      </w:r>
      <w:r w:rsidRPr="00E854A1">
        <w:rPr>
          <w:rFonts w:eastAsiaTheme="minorHAnsi"/>
          <w:b/>
          <w:bCs/>
        </w:rPr>
        <w:t>000</w:t>
      </w:r>
      <w:r w:rsidR="00637E57">
        <w:rPr>
          <w:rFonts w:eastAsiaTheme="minorHAnsi"/>
          <w:b/>
          <w:bCs/>
        </w:rPr>
        <w:t> </w:t>
      </w:r>
      <w:r w:rsidRPr="00E854A1">
        <w:rPr>
          <w:rFonts w:eastAsiaTheme="minorHAnsi"/>
          <w:b/>
          <w:bCs/>
        </w:rPr>
        <w:t> </w:t>
      </w:r>
      <w:r w:rsidRPr="00E854A1">
        <w:rPr>
          <w:rFonts w:eastAsiaTheme="minorHAnsi"/>
        </w:rPr>
        <w:t>грн., що на 264 000 грн. менше очікуваної в 2022 році суми</w:t>
      </w:r>
    </w:p>
    <w:p w:rsidR="000C010F" w:rsidRPr="00E854A1" w:rsidRDefault="000C010F" w:rsidP="000C010F">
      <w:pPr>
        <w:tabs>
          <w:tab w:val="clear" w:pos="709"/>
          <w:tab w:val="left" w:pos="0"/>
        </w:tabs>
        <w:autoSpaceDE w:val="0"/>
        <w:autoSpaceDN w:val="0"/>
        <w:adjustRightInd w:val="0"/>
        <w:spacing w:after="0" w:line="240" w:lineRule="auto"/>
        <w:ind w:firstLine="709"/>
      </w:pPr>
    </w:p>
    <w:p w:rsidR="000C010F" w:rsidRPr="00E854A1" w:rsidRDefault="00637E57" w:rsidP="000C010F">
      <w:pPr>
        <w:tabs>
          <w:tab w:val="clear" w:pos="709"/>
          <w:tab w:val="left" w:pos="0"/>
        </w:tabs>
        <w:autoSpaceDE w:val="0"/>
        <w:autoSpaceDN w:val="0"/>
        <w:adjustRightInd w:val="0"/>
        <w:spacing w:after="0" w:line="240" w:lineRule="auto"/>
        <w:ind w:firstLine="709"/>
        <w:rPr>
          <w:rFonts w:eastAsiaTheme="minorHAnsi"/>
        </w:rPr>
      </w:pPr>
      <w:r w:rsidRPr="00E854A1">
        <w:t>Основними платниками</w:t>
      </w:r>
      <w:r w:rsidR="000C010F" w:rsidRPr="00E854A1">
        <w:t xml:space="preserve"> земельного податку та орендної плати, що займають 41,7 % в загальнійсумінадходжень плати за землю є: ТОВ МП «Термінал </w:t>
      </w:r>
      <w:proofErr w:type="spellStart"/>
      <w:r w:rsidR="000C010F" w:rsidRPr="00E854A1">
        <w:t>Укрхарчозбутсировина</w:t>
      </w:r>
      <w:proofErr w:type="spellEnd"/>
      <w:r w:rsidR="000C010F" w:rsidRPr="00E854A1">
        <w:t>»,  АТ «Укрзалізниця» та ін</w:t>
      </w:r>
      <w:r w:rsidR="000C010F" w:rsidRPr="00E854A1">
        <w:rPr>
          <w:rFonts w:eastAsiaTheme="minorHAnsi"/>
        </w:rPr>
        <w:t>.</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b/>
          <w:bCs/>
          <w:i/>
          <w:iCs/>
          <w:color w:val="000000"/>
        </w:rPr>
        <w:t xml:space="preserve">4.4. Єдиний податок </w:t>
      </w:r>
      <w:r w:rsidRPr="00E854A1">
        <w:rPr>
          <w:rFonts w:eastAsiaTheme="minorHAnsi"/>
          <w:color w:val="000000"/>
        </w:rPr>
        <w:t xml:space="preserve"> на 2023 рік розраховано в сумі </w:t>
      </w:r>
      <w:r w:rsidRPr="00E854A1">
        <w:rPr>
          <w:rFonts w:eastAsiaTheme="minorHAnsi"/>
          <w:b/>
          <w:bCs/>
          <w:iCs/>
          <w:color w:val="000000"/>
        </w:rPr>
        <w:t>4 800 000</w:t>
      </w:r>
      <w:r w:rsidRPr="00E854A1">
        <w:rPr>
          <w:rFonts w:eastAsiaTheme="minorHAnsi"/>
          <w:color w:val="000000"/>
        </w:rPr>
        <w:t>грн. на рівні очікуваних надходжень   у поточному 2022 році. Питома вага податку у загальному обсязі надходжень становить 4,1%.</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Згідно затвердженого рішення сільської радивід 15</w:t>
      </w:r>
      <w:r w:rsidR="00637E57">
        <w:rPr>
          <w:rFonts w:eastAsiaTheme="minorHAnsi"/>
          <w:color w:val="000000"/>
        </w:rPr>
        <w:t xml:space="preserve"> липня </w:t>
      </w:r>
      <w:r w:rsidRPr="00E854A1">
        <w:rPr>
          <w:rFonts w:eastAsiaTheme="minorHAnsi"/>
          <w:color w:val="000000"/>
        </w:rPr>
        <w:t>2021 року «Про встановлення місцевих податків і зборів на 2022 рік»  ставки єдиного податку як для 1-ї групи платників становить</w:t>
      </w:r>
      <w:r w:rsidRPr="00E854A1">
        <w:rPr>
          <w:rFonts w:eastAsiaTheme="minorHAnsi"/>
        </w:rPr>
        <w:t xml:space="preserve">10% до прожиткового </w:t>
      </w:r>
      <w:r w:rsidRPr="00E854A1">
        <w:rPr>
          <w:rFonts w:eastAsiaTheme="minorHAnsi"/>
          <w:color w:val="000000"/>
        </w:rPr>
        <w:t>мінімуму для працездатних осіб, так і для 2-ї групи у межах 10% до мінімальної заробітної плати на 1 січня календарного року, що на 2% менше ставки встановленої на 2021 рік. Тому значного підвищення обсягу надходжень по даному податку у 2022 році не очікується.</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color w:val="000000"/>
        </w:rPr>
      </w:pPr>
      <w:r w:rsidRPr="00E854A1">
        <w:rPr>
          <w:rFonts w:eastAsiaTheme="minorHAnsi"/>
          <w:color w:val="000000"/>
        </w:rPr>
        <w:t>Для 3-ї групи платників фізичних осіб - підприємців згідно Податкового кодексу України ставка податку встановлена у розмірі 3% від доходу (зі сплатою ПДВ) або 5% з доходу (без сплати ПДВ).</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rPr>
        <w:t xml:space="preserve">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плануємо у розмірі 900 000 грн. на рівні очікувані надходження у 2022 році. Основним платником податку в умовах воєнного стану є ПСП «Агрофірма Роднічок».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b/>
        </w:rPr>
        <w:t xml:space="preserve">5. Частина чистого прибутку (доходу) комунальних підприємств </w:t>
      </w:r>
      <w:r w:rsidRPr="00E854A1">
        <w:rPr>
          <w:rFonts w:eastAsiaTheme="minorHAnsi"/>
        </w:rPr>
        <w:t xml:space="preserve">запланована на рівні фактичних надходжень за 10 місяців поточного року у розмірі 22 000 грн.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rPr>
      </w:pPr>
      <w:r w:rsidRPr="00E854A1">
        <w:rPr>
          <w:rFonts w:eastAsiaTheme="minorHAnsi"/>
          <w:b/>
        </w:rPr>
        <w:t>6. Адміністративні штрафи та інші санкції</w:t>
      </w:r>
      <w:r w:rsidRPr="00E854A1">
        <w:rPr>
          <w:rFonts w:eastAsiaTheme="minorHAnsi"/>
        </w:rPr>
        <w:t>заплановані на рівні фактичних надходжень за 10 місяців 2022 року у сумі 135 000 грн.</w:t>
      </w:r>
    </w:p>
    <w:p w:rsidR="000C010F" w:rsidRPr="00E854A1" w:rsidRDefault="00F61BB4" w:rsidP="000C010F">
      <w:pPr>
        <w:tabs>
          <w:tab w:val="clear" w:pos="709"/>
          <w:tab w:val="left" w:pos="0"/>
        </w:tabs>
        <w:spacing w:after="0" w:line="240" w:lineRule="auto"/>
        <w:ind w:firstLine="709"/>
        <w:rPr>
          <w:rFonts w:eastAsiaTheme="minorHAnsi"/>
          <w:color w:val="FF0000"/>
        </w:rPr>
      </w:pPr>
      <w:r>
        <w:rPr>
          <w:rFonts w:eastAsiaTheme="minorHAnsi"/>
          <w:b/>
        </w:rPr>
        <w:t>7</w:t>
      </w:r>
      <w:r w:rsidR="000C010F" w:rsidRPr="00E854A1">
        <w:rPr>
          <w:rFonts w:eastAsiaTheme="minorHAnsi"/>
          <w:b/>
        </w:rPr>
        <w:t>.Плата за надання інших адміністративних послуг</w:t>
      </w:r>
      <w:r w:rsidR="000C010F" w:rsidRPr="00E854A1">
        <w:rPr>
          <w:rFonts w:eastAsiaTheme="minorHAnsi"/>
        </w:rPr>
        <w:t xml:space="preserve"> планується  у </w:t>
      </w:r>
      <w:r w:rsidR="000C010F" w:rsidRPr="00E854A1">
        <w:rPr>
          <w:rFonts w:eastAsiaTheme="minorHAnsi"/>
        </w:rPr>
        <w:lastRenderedPageBreak/>
        <w:t>сумі 1 550грн. Прогнозні надходження на 2023 рік обраховані, виходячи з очікуваних надходжень за 2022 рік 1 550 грн.</w:t>
      </w:r>
    </w:p>
    <w:p w:rsidR="000C010F" w:rsidRPr="00E854A1" w:rsidRDefault="00F61BB4" w:rsidP="000C010F">
      <w:pPr>
        <w:tabs>
          <w:tab w:val="clear" w:pos="709"/>
          <w:tab w:val="left" w:pos="0"/>
        </w:tabs>
        <w:spacing w:after="0" w:line="240" w:lineRule="auto"/>
        <w:ind w:firstLine="709"/>
        <w:rPr>
          <w:rFonts w:eastAsiaTheme="minorHAnsi"/>
        </w:rPr>
      </w:pPr>
      <w:r>
        <w:rPr>
          <w:rFonts w:eastAsiaTheme="minorHAnsi"/>
          <w:b/>
        </w:rPr>
        <w:t xml:space="preserve">8. </w:t>
      </w:r>
      <w:r w:rsidR="000C010F" w:rsidRPr="00E854A1">
        <w:rPr>
          <w:rFonts w:eastAsiaTheme="minorHAnsi"/>
          <w:b/>
        </w:rPr>
        <w:t>Орендну  плату за користування цілісним майновим комплексом та іншим майном, що перебуває в комунальній власності</w:t>
      </w:r>
      <w:r w:rsidR="000C010F" w:rsidRPr="00E854A1">
        <w:rPr>
          <w:rFonts w:eastAsiaTheme="minorHAnsi"/>
        </w:rPr>
        <w:t> на 2023 рік заплановано у сумі 28 800 грн. Основними платниками у 2023 році є ТОВ «</w:t>
      </w:r>
      <w:proofErr w:type="spellStart"/>
      <w:r w:rsidR="000C010F" w:rsidRPr="00E854A1">
        <w:rPr>
          <w:rFonts w:eastAsiaTheme="minorHAnsi"/>
        </w:rPr>
        <w:t>Лайфсел</w:t>
      </w:r>
      <w:proofErr w:type="spellEnd"/>
      <w:r w:rsidR="000C010F" w:rsidRPr="00E854A1">
        <w:rPr>
          <w:rFonts w:eastAsiaTheme="minorHAnsi"/>
        </w:rPr>
        <w:t xml:space="preserve">» та </w:t>
      </w:r>
      <w:proofErr w:type="spellStart"/>
      <w:r w:rsidR="000C010F" w:rsidRPr="00E854A1">
        <w:rPr>
          <w:rFonts w:eastAsiaTheme="minorHAnsi"/>
        </w:rPr>
        <w:t>ПрАТ</w:t>
      </w:r>
      <w:proofErr w:type="spellEnd"/>
      <w:r w:rsidR="000C010F" w:rsidRPr="00E854A1">
        <w:rPr>
          <w:rFonts w:eastAsiaTheme="minorHAnsi"/>
        </w:rPr>
        <w:t xml:space="preserve"> ВФ «Україна».</w:t>
      </w:r>
    </w:p>
    <w:p w:rsidR="000C010F" w:rsidRPr="00E854A1" w:rsidRDefault="000C010F" w:rsidP="000C010F">
      <w:pPr>
        <w:tabs>
          <w:tab w:val="clear" w:pos="709"/>
          <w:tab w:val="left" w:pos="0"/>
        </w:tabs>
        <w:spacing w:after="0" w:line="240" w:lineRule="auto"/>
        <w:ind w:firstLine="709"/>
        <w:rPr>
          <w:rFonts w:eastAsiaTheme="minorHAnsi"/>
        </w:rPr>
      </w:pPr>
      <w:r w:rsidRPr="00E854A1">
        <w:rPr>
          <w:rFonts w:eastAsiaTheme="minorHAnsi"/>
        </w:rPr>
        <w:t>Прогнозні надходження на 2022 рік обраховані, враховуючі наявні договори оренди майна.</w:t>
      </w:r>
    </w:p>
    <w:p w:rsidR="000C010F" w:rsidRPr="00E854A1" w:rsidRDefault="00F61BB4" w:rsidP="000C010F">
      <w:pPr>
        <w:tabs>
          <w:tab w:val="clear" w:pos="709"/>
          <w:tab w:val="left" w:pos="0"/>
        </w:tabs>
        <w:spacing w:after="0" w:line="240" w:lineRule="auto"/>
        <w:ind w:firstLine="709"/>
        <w:rPr>
          <w:rFonts w:eastAsiaTheme="minorHAnsi"/>
        </w:rPr>
      </w:pPr>
      <w:r>
        <w:rPr>
          <w:rFonts w:eastAsiaTheme="minorHAnsi"/>
          <w:b/>
        </w:rPr>
        <w:t>9</w:t>
      </w:r>
      <w:r w:rsidR="000C010F" w:rsidRPr="00E854A1">
        <w:rPr>
          <w:rFonts w:eastAsiaTheme="minorHAnsi"/>
          <w:b/>
        </w:rPr>
        <w:t>. Державне мито</w:t>
      </w:r>
      <w:r w:rsidR="000C010F" w:rsidRPr="00E854A1">
        <w:rPr>
          <w:rFonts w:eastAsiaTheme="minorHAnsi"/>
        </w:rPr>
        <w:t xml:space="preserve">  заплановано у сумі 400 грн.  Прогнозні надходження на 2023 рік обраховані виходячи з очікуваних надходжень за 2022 рік в сумі  400 грн.</w:t>
      </w:r>
    </w:p>
    <w:p w:rsidR="000C010F" w:rsidRPr="00E854A1" w:rsidRDefault="000C010F" w:rsidP="000C010F">
      <w:pPr>
        <w:tabs>
          <w:tab w:val="clear" w:pos="709"/>
          <w:tab w:val="left" w:pos="0"/>
        </w:tabs>
        <w:spacing w:after="0" w:line="240" w:lineRule="auto"/>
        <w:rPr>
          <w:rFonts w:eastAsiaTheme="minorHAnsi"/>
        </w:rPr>
      </w:pPr>
    </w:p>
    <w:p w:rsidR="000C010F" w:rsidRPr="00E854A1" w:rsidRDefault="000C010F" w:rsidP="000C010F">
      <w:pPr>
        <w:tabs>
          <w:tab w:val="clear" w:pos="709"/>
          <w:tab w:val="left" w:pos="0"/>
        </w:tabs>
        <w:spacing w:after="0" w:line="240" w:lineRule="auto"/>
      </w:pPr>
      <w:r w:rsidRPr="00E854A1">
        <w:rPr>
          <w:rFonts w:eastAsiaTheme="minorHAnsi"/>
        </w:rPr>
        <w:tab/>
      </w:r>
      <w:r w:rsidR="00F61BB4">
        <w:rPr>
          <w:b/>
        </w:rPr>
        <w:t xml:space="preserve">10. </w:t>
      </w:r>
      <w:r w:rsidRPr="00E854A1">
        <w:rPr>
          <w:b/>
          <w:bCs/>
        </w:rPr>
        <w:t xml:space="preserve">Обсяг міжбюджетних трансфертів, </w:t>
      </w:r>
      <w:r w:rsidRPr="00E854A1">
        <w:t>що надаються органами державного управління, передбачено відповідно до частини другої пункту 2 статті 77 БКУ в 2021 році заплановано  в сумі 49 695 грн. в т. ч</w:t>
      </w:r>
    </w:p>
    <w:p w:rsidR="000C010F" w:rsidRPr="00E854A1" w:rsidRDefault="000C010F" w:rsidP="000C010F">
      <w:pPr>
        <w:tabs>
          <w:tab w:val="clear" w:pos="709"/>
          <w:tab w:val="left" w:pos="0"/>
        </w:tabs>
        <w:spacing w:after="0" w:line="240" w:lineRule="auto"/>
        <w:ind w:firstLine="709"/>
      </w:pPr>
      <w:r w:rsidRPr="00E854A1">
        <w:rPr>
          <w:b/>
        </w:rPr>
        <w:t>Інші субвенції з місцевого бюджету (обласний бюджет)</w:t>
      </w:r>
      <w:r w:rsidRPr="00E854A1">
        <w:t xml:space="preserve"> – 49 695 грн., в тому числі на:</w:t>
      </w:r>
    </w:p>
    <w:p w:rsidR="000C010F" w:rsidRPr="00E854A1" w:rsidRDefault="000C010F" w:rsidP="000C010F">
      <w:pPr>
        <w:tabs>
          <w:tab w:val="clear" w:pos="709"/>
          <w:tab w:val="left" w:pos="0"/>
        </w:tabs>
        <w:spacing w:after="0" w:line="240" w:lineRule="auto"/>
        <w:ind w:firstLine="709"/>
      </w:pPr>
      <w:r w:rsidRPr="00E854A1">
        <w:t>для надання одноразової матеріальної допомоги громадянам, які постраждали внаслідок Чорнобильської катастрофи (категорії І ), та дітям з інвалідністю, інвалідність яких пов'язана з Чорнобильською катастрофою – 7</w:t>
      </w:r>
      <w:r w:rsidR="00F61BB4">
        <w:t> </w:t>
      </w:r>
      <w:r w:rsidRPr="00E854A1">
        <w:t>018 грн.,</w:t>
      </w:r>
    </w:p>
    <w:p w:rsidR="000C010F" w:rsidRPr="00E854A1" w:rsidRDefault="000C010F" w:rsidP="000C010F">
      <w:pPr>
        <w:tabs>
          <w:tab w:val="clear" w:pos="709"/>
          <w:tab w:val="left" w:pos="0"/>
        </w:tabs>
        <w:spacing w:after="0" w:line="240" w:lineRule="auto"/>
        <w:ind w:firstLine="709"/>
      </w:pPr>
      <w:r w:rsidRPr="00E854A1">
        <w:t>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 – 3 509 грн.,</w:t>
      </w:r>
    </w:p>
    <w:p w:rsidR="000C010F" w:rsidRPr="00E854A1" w:rsidRDefault="000C010F" w:rsidP="000C010F">
      <w:pPr>
        <w:tabs>
          <w:tab w:val="clear" w:pos="709"/>
          <w:tab w:val="left" w:pos="0"/>
        </w:tabs>
        <w:spacing w:after="0" w:line="240" w:lineRule="auto"/>
        <w:ind w:firstLine="709"/>
      </w:pPr>
      <w:r w:rsidRPr="00E854A1">
        <w:t xml:space="preserve">для надання матеріальної допомоги сім'ям загиблих та померлих учасників АТО/ООС на сході України, </w:t>
      </w:r>
      <w:r w:rsidR="00F61BB4" w:rsidRPr="00E854A1">
        <w:t>сім’ям</w:t>
      </w:r>
      <w:r w:rsidRPr="00E854A1">
        <w:t xml:space="preserve"> осіб, які загинули або померли внаслідок поранень, каліцтва, контузії чи інших ушкоджень </w:t>
      </w:r>
      <w:r w:rsidR="00F61BB4" w:rsidRPr="00E854A1">
        <w:t>здоров’я</w:t>
      </w:r>
      <w:r w:rsidRPr="00E854A1">
        <w:t>, одержаних під час участі у Революції Гідності сім’ям загиблих та померлих учасників бойових дій, які брали участь у заходах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Адміральська, 22 ) – 5000 грн.,</w:t>
      </w:r>
    </w:p>
    <w:p w:rsidR="000C010F" w:rsidRPr="00E854A1" w:rsidRDefault="000C010F" w:rsidP="000C010F">
      <w:pPr>
        <w:tabs>
          <w:tab w:val="clear" w:pos="709"/>
          <w:tab w:val="left" w:pos="0"/>
        </w:tabs>
        <w:spacing w:after="0" w:line="240" w:lineRule="auto"/>
        <w:ind w:firstLine="709"/>
      </w:pPr>
      <w:r w:rsidRPr="00E854A1">
        <w:t>на пільгове медичне обслуговування громадян, які постраждали внаслідок Чорнобильської катастрофи – 16 000 грн.,</w:t>
      </w:r>
    </w:p>
    <w:p w:rsidR="000C010F" w:rsidRPr="00E854A1" w:rsidRDefault="000C010F" w:rsidP="000C010F">
      <w:pPr>
        <w:tabs>
          <w:tab w:val="clear" w:pos="709"/>
          <w:tab w:val="left" w:pos="0"/>
        </w:tabs>
        <w:spacing w:after="0" w:line="240" w:lineRule="auto"/>
        <w:ind w:firstLine="709"/>
      </w:pPr>
      <w:r w:rsidRPr="00E854A1">
        <w:t>на відшкодування витрат на поховання учасників бойових дій та осіб з інвалідністю внаслідок війни – 12 558 грн.,</w:t>
      </w:r>
    </w:p>
    <w:p w:rsidR="000C010F" w:rsidRPr="00E854A1" w:rsidRDefault="000C010F" w:rsidP="000C010F">
      <w:pPr>
        <w:tabs>
          <w:tab w:val="clear" w:pos="709"/>
          <w:tab w:val="left" w:pos="0"/>
        </w:tabs>
        <w:spacing w:after="0" w:line="240" w:lineRule="auto"/>
        <w:ind w:firstLine="709"/>
      </w:pPr>
      <w:r w:rsidRPr="00E854A1">
        <w:t xml:space="preserve">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w:t>
      </w:r>
      <w:r w:rsidRPr="00E854A1">
        <w:lastRenderedPageBreak/>
        <w:t>особам з інвалідністю І та ІІ групи) – 5 610 грн.</w:t>
      </w:r>
    </w:p>
    <w:p w:rsidR="000C010F" w:rsidRPr="00E854A1" w:rsidRDefault="000C010F" w:rsidP="000C010F">
      <w:pPr>
        <w:tabs>
          <w:tab w:val="clear" w:pos="709"/>
          <w:tab w:val="left" w:pos="0"/>
        </w:tabs>
        <w:spacing w:after="0" w:line="240" w:lineRule="auto"/>
        <w:ind w:firstLine="709"/>
        <w:rPr>
          <w:b/>
        </w:rPr>
      </w:pPr>
      <w:r w:rsidRPr="00E854A1">
        <w:rPr>
          <w:b/>
        </w:rPr>
        <w:t>Спеціальний фонд  сільського бюджету</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Cs/>
          <w:color w:val="000000"/>
        </w:rPr>
      </w:pPr>
      <w:r w:rsidRPr="00E854A1">
        <w:rPr>
          <w:rFonts w:eastAsia="MS Mincho"/>
          <w:lang w:eastAsia="ru-RU"/>
        </w:rPr>
        <w:tab/>
        <w:t xml:space="preserve">Надходження до спеціального фонду  бюджету на 2023 рік заплановано в сумі 5 200грн. Це </w:t>
      </w:r>
      <w:r w:rsidRPr="00E854A1">
        <w:rPr>
          <w:rFonts w:eastAsiaTheme="minorHAnsi"/>
          <w:bCs/>
          <w:color w:val="000000"/>
        </w:rPr>
        <w:t>кошти екологічного податку, що очікується отримати від</w:t>
      </w:r>
      <w:r w:rsidRPr="00E854A1">
        <w:rPr>
          <w:rFonts w:eastAsiaTheme="minorHAnsi"/>
        </w:rPr>
        <w:t>ТОВ Оператор ГТС України»</w:t>
      </w:r>
      <w:r w:rsidRPr="00E854A1">
        <w:rPr>
          <w:rFonts w:eastAsiaTheme="minorHAnsi"/>
          <w:bCs/>
          <w:color w:val="000000"/>
        </w:rPr>
        <w:t xml:space="preserve">.  Надходжень від ТОВ «МГЗ» у 2023 році не очікується. </w:t>
      </w:r>
    </w:p>
    <w:p w:rsidR="000C010F" w:rsidRPr="00E854A1" w:rsidRDefault="000C010F" w:rsidP="000C010F">
      <w:pPr>
        <w:tabs>
          <w:tab w:val="clear" w:pos="709"/>
          <w:tab w:val="left" w:pos="0"/>
        </w:tabs>
        <w:autoSpaceDE w:val="0"/>
        <w:autoSpaceDN w:val="0"/>
        <w:adjustRightInd w:val="0"/>
        <w:spacing w:after="0" w:line="240" w:lineRule="auto"/>
        <w:ind w:firstLine="709"/>
        <w:rPr>
          <w:rFonts w:eastAsiaTheme="minorHAnsi"/>
          <w:b/>
          <w:bCs/>
        </w:rPr>
      </w:pPr>
      <w:r w:rsidRPr="00E854A1">
        <w:rPr>
          <w:rFonts w:eastAsiaTheme="minorHAnsi"/>
          <w:bCs/>
          <w:color w:val="000000"/>
        </w:rPr>
        <w:t>плата за послуги, що надаються бюджетними установами на 2023 рік не планується у зв’язку з дистанційною роботою дошкільних закладів освіти.</w:t>
      </w:r>
    </w:p>
    <w:p w:rsidR="000C010F" w:rsidRPr="00E854A1" w:rsidRDefault="000C010F" w:rsidP="000C010F">
      <w:pPr>
        <w:tabs>
          <w:tab w:val="clear" w:pos="709"/>
          <w:tab w:val="left" w:pos="0"/>
        </w:tabs>
        <w:spacing w:after="0" w:line="240" w:lineRule="auto"/>
        <w:ind w:firstLine="709"/>
        <w:rPr>
          <w:lang w:eastAsia="ru-RU"/>
        </w:rPr>
      </w:pPr>
    </w:p>
    <w:p w:rsidR="00906A7F" w:rsidRPr="00E854A1" w:rsidRDefault="00906A7F" w:rsidP="001A2999">
      <w:pPr>
        <w:tabs>
          <w:tab w:val="clear" w:pos="709"/>
          <w:tab w:val="left" w:pos="0"/>
        </w:tabs>
        <w:spacing w:after="0" w:line="240" w:lineRule="auto"/>
        <w:ind w:firstLine="709"/>
        <w:jc w:val="center"/>
        <w:rPr>
          <w:b/>
        </w:rPr>
      </w:pPr>
      <w:r w:rsidRPr="00E854A1">
        <w:rPr>
          <w:b/>
        </w:rPr>
        <w:t>Загальні підходи до формування видатків</w:t>
      </w:r>
    </w:p>
    <w:p w:rsidR="00906A7F" w:rsidRPr="00E854A1" w:rsidRDefault="005B6F29" w:rsidP="001A2999">
      <w:pPr>
        <w:tabs>
          <w:tab w:val="clear" w:pos="709"/>
          <w:tab w:val="left" w:pos="0"/>
        </w:tabs>
        <w:spacing w:after="0" w:line="240" w:lineRule="auto"/>
        <w:ind w:firstLine="709"/>
        <w:jc w:val="center"/>
        <w:rPr>
          <w:b/>
        </w:rPr>
      </w:pPr>
      <w:r w:rsidRPr="00E854A1">
        <w:rPr>
          <w:b/>
        </w:rPr>
        <w:t>сільського бюджету на 202</w:t>
      </w:r>
      <w:r w:rsidR="005A512C" w:rsidRPr="00E854A1">
        <w:rPr>
          <w:b/>
        </w:rPr>
        <w:t>3</w:t>
      </w:r>
      <w:r w:rsidR="00906A7F" w:rsidRPr="00E854A1">
        <w:rPr>
          <w:b/>
        </w:rPr>
        <w:t xml:space="preserve"> рік</w:t>
      </w:r>
    </w:p>
    <w:p w:rsidR="00FB41CD" w:rsidRPr="00E854A1" w:rsidRDefault="005A512C" w:rsidP="00387503">
      <w:pPr>
        <w:widowControl/>
        <w:tabs>
          <w:tab w:val="clear" w:pos="709"/>
          <w:tab w:val="left" w:pos="0"/>
        </w:tabs>
        <w:spacing w:after="0" w:line="240" w:lineRule="auto"/>
        <w:ind w:firstLine="709"/>
        <w:rPr>
          <w:rFonts w:ascii="TimesNewRomanPS-BoldMT" w:hAnsi="TimesNewRomanPS-BoldMT" w:cs="TimesNewRomanPS-BoldMT"/>
          <w:bCs/>
        </w:rPr>
      </w:pPr>
      <w:r w:rsidRPr="00E854A1">
        <w:rPr>
          <w:rFonts w:ascii="TimesNewRomanPS-BoldMT" w:hAnsi="TimesNewRomanPS-BoldMT" w:cs="TimesNewRomanPS-BoldMT"/>
          <w:bCs/>
        </w:rPr>
        <w:t xml:space="preserve">Бюджет Галицинівської сільської територіальної громади на 2023 рік збалансовано за доходами та видатками. </w:t>
      </w:r>
      <w:r w:rsidR="00FB41CD" w:rsidRPr="00E854A1">
        <w:rPr>
          <w:rFonts w:ascii="TimesNewRomanPS-BoldMT" w:hAnsi="TimesNewRomanPS-BoldMT" w:cs="TimesNewRomanPS-BoldMT"/>
          <w:bCs/>
        </w:rPr>
        <w:t>Обсяг видаткової частини сільсько</w:t>
      </w:r>
      <w:r w:rsidR="00BA77A6" w:rsidRPr="00E854A1">
        <w:rPr>
          <w:rFonts w:ascii="TimesNewRomanPS-BoldMT" w:hAnsi="TimesNewRomanPS-BoldMT" w:cs="TimesNewRomanPS-BoldMT"/>
          <w:bCs/>
        </w:rPr>
        <w:t>го</w:t>
      </w:r>
      <w:r w:rsidR="00FB41CD" w:rsidRPr="00E854A1">
        <w:rPr>
          <w:rFonts w:ascii="TimesNewRomanPS-BoldMT" w:hAnsi="TimesNewRomanPS-BoldMT" w:cs="TimesNewRomanPS-BoldMT"/>
          <w:bCs/>
        </w:rPr>
        <w:t xml:space="preserve"> бюджету </w:t>
      </w:r>
      <w:r w:rsidR="00977061" w:rsidRPr="00E854A1">
        <w:rPr>
          <w:rFonts w:ascii="TimesNewRomanPS-BoldMT" w:hAnsi="TimesNewRomanPS-BoldMT" w:cs="TimesNewRomanPS-BoldMT"/>
          <w:bCs/>
        </w:rPr>
        <w:t xml:space="preserve">сформовано виходячи з фінансових можливостей </w:t>
      </w:r>
      <w:r w:rsidR="00482690" w:rsidRPr="00E854A1">
        <w:rPr>
          <w:rFonts w:ascii="TimesNewRomanPS-BoldMT" w:hAnsi="TimesNewRomanPS-BoldMT" w:cs="TimesNewRomanPS-BoldMT"/>
          <w:bCs/>
        </w:rPr>
        <w:t xml:space="preserve">доходної частини бюджету та </w:t>
      </w:r>
      <w:r w:rsidR="00FB41CD" w:rsidRPr="00E854A1">
        <w:rPr>
          <w:rFonts w:ascii="TimesNewRomanPSMT" w:hAnsi="TimesNewRomanPSMT" w:cs="TimesNewRomanPSMT"/>
        </w:rPr>
        <w:t xml:space="preserve">визначено у сумі </w:t>
      </w:r>
      <w:r w:rsidRPr="00E854A1">
        <w:t xml:space="preserve">117 994 009 </w:t>
      </w:r>
      <w:r w:rsidR="00FB41CD" w:rsidRPr="00E854A1">
        <w:t xml:space="preserve">грн., у тому числі видатки загального фонду – </w:t>
      </w:r>
      <w:r w:rsidRPr="00E854A1">
        <w:t>117 988 809</w:t>
      </w:r>
      <w:r w:rsidR="00BA77A6" w:rsidRPr="00E854A1">
        <w:t> </w:t>
      </w:r>
      <w:r w:rsidR="00FB41CD" w:rsidRPr="00E854A1">
        <w:t xml:space="preserve">грн. та видатки спеціального фонду – </w:t>
      </w:r>
      <w:r w:rsidRPr="00E854A1">
        <w:t>5 200</w:t>
      </w:r>
      <w:r w:rsidR="00FB41CD" w:rsidRPr="00E854A1">
        <w:t>грн.</w:t>
      </w:r>
    </w:p>
    <w:p w:rsidR="001D69E5" w:rsidRDefault="009F2A03" w:rsidP="00387503">
      <w:pPr>
        <w:pStyle w:val="14"/>
        <w:tabs>
          <w:tab w:val="clear" w:pos="709"/>
          <w:tab w:val="left" w:pos="0"/>
        </w:tabs>
        <w:ind w:firstLine="709"/>
        <w:rPr>
          <w:rFonts w:asciiTheme="minorHAnsi" w:hAnsiTheme="minorHAnsi" w:cs="TimesNewRomanPSMT"/>
        </w:rPr>
      </w:pPr>
      <w:r w:rsidRPr="00E854A1">
        <w:rPr>
          <w:rFonts w:ascii="TimesNewRomanPSMT" w:hAnsi="TimesNewRomanPSMT" w:cs="TimesNewRomanPSMT"/>
        </w:rPr>
        <w:t>П</w:t>
      </w:r>
      <w:r w:rsidR="00FB41CD" w:rsidRPr="00E854A1">
        <w:rPr>
          <w:rFonts w:ascii="TimesNewRomanPSMT" w:hAnsi="TimesNewRomanPSMT" w:cs="TimesNewRomanPSMT"/>
        </w:rPr>
        <w:t xml:space="preserve">орівняно з </w:t>
      </w:r>
      <w:r w:rsidR="00BA77A6" w:rsidRPr="00E854A1">
        <w:rPr>
          <w:rFonts w:ascii="TimesNewRomanPSMT" w:hAnsi="TimesNewRomanPSMT" w:cs="TimesNewRomanPSMT"/>
        </w:rPr>
        <w:t xml:space="preserve">плановим обсягом видатків на </w:t>
      </w:r>
      <w:r w:rsidR="00FB41CD" w:rsidRPr="00E854A1">
        <w:rPr>
          <w:rFonts w:ascii="TimesNewRomanPSMT" w:hAnsi="TimesNewRomanPSMT" w:cs="TimesNewRomanPSMT"/>
        </w:rPr>
        <w:t>20</w:t>
      </w:r>
      <w:r w:rsidR="00BA77A6" w:rsidRPr="00E854A1">
        <w:rPr>
          <w:rFonts w:ascii="TimesNewRomanPSMT" w:hAnsi="TimesNewRomanPSMT" w:cs="TimesNewRomanPSMT"/>
        </w:rPr>
        <w:t>2</w:t>
      </w:r>
      <w:r w:rsidRPr="00E854A1">
        <w:rPr>
          <w:rFonts w:ascii="TimesNewRomanPSMT" w:hAnsi="TimesNewRomanPSMT" w:cs="TimesNewRomanPSMT"/>
        </w:rPr>
        <w:t>2</w:t>
      </w:r>
      <w:r w:rsidR="00BA77A6" w:rsidRPr="00E854A1">
        <w:rPr>
          <w:rFonts w:ascii="TimesNewRomanPSMT" w:hAnsi="TimesNewRomanPSMT" w:cs="TimesNewRomanPSMT"/>
        </w:rPr>
        <w:t xml:space="preserve">ріквидатки </w:t>
      </w:r>
      <w:r w:rsidRPr="00E854A1">
        <w:rPr>
          <w:rFonts w:ascii="TimesNewRomanPSMT" w:hAnsi="TimesNewRomanPSMT" w:cs="TimesNewRomanPSMT"/>
        </w:rPr>
        <w:t xml:space="preserve">зменшилися </w:t>
      </w:r>
      <w:r w:rsidR="00BA77A6" w:rsidRPr="00E854A1">
        <w:rPr>
          <w:rFonts w:ascii="TimesNewRomanPSMT" w:hAnsi="TimesNewRomanPSMT" w:cs="TimesNewRomanPSMT"/>
        </w:rPr>
        <w:t xml:space="preserve"> на </w:t>
      </w:r>
      <w:r w:rsidRPr="00E854A1">
        <w:rPr>
          <w:rFonts w:ascii="TimesNewRomanPSMT" w:hAnsi="TimesNewRomanPSMT" w:cs="TimesNewRomanPSMT"/>
        </w:rPr>
        <w:t>69 703 149</w:t>
      </w:r>
      <w:r w:rsidR="00062108" w:rsidRPr="00E854A1">
        <w:rPr>
          <w:rFonts w:ascii="TimesNewRomanPSMT" w:hAnsi="TimesNewRomanPSMT" w:cs="TimesNewRomanPSMT"/>
        </w:rPr>
        <w:t xml:space="preserve"> грн., або на </w:t>
      </w:r>
      <w:r w:rsidRPr="00E854A1">
        <w:rPr>
          <w:rFonts w:ascii="TimesNewRomanPSMT" w:hAnsi="TimesNewRomanPSMT" w:cs="TimesNewRomanPSMT"/>
        </w:rPr>
        <w:t xml:space="preserve">37,1 </w:t>
      </w:r>
      <w:r w:rsidR="00062108" w:rsidRPr="00E854A1">
        <w:rPr>
          <w:rFonts w:ascii="TimesNewRomanPSMT" w:hAnsi="TimesNewRomanPSMT" w:cs="TimesNewRomanPSMT"/>
        </w:rPr>
        <w:t xml:space="preserve">%, </w:t>
      </w:r>
      <w:r w:rsidRPr="00E854A1">
        <w:rPr>
          <w:rFonts w:ascii="TimesNewRomanPSMT" w:hAnsi="TimesNewRomanPSMT" w:cs="TimesNewRomanPSMT"/>
        </w:rPr>
        <w:t>з них</w:t>
      </w:r>
      <w:r w:rsidR="008456C9" w:rsidRPr="00E854A1">
        <w:rPr>
          <w:rFonts w:ascii="TimesNewRomanPSMT" w:hAnsi="TimesNewRomanPSMT" w:cs="TimesNewRomanPSMT"/>
        </w:rPr>
        <w:t>:</w:t>
      </w:r>
      <w:r w:rsidRPr="00E854A1">
        <w:rPr>
          <w:rFonts w:ascii="TimesNewRomanPSMT" w:hAnsi="TimesNewRomanPSMT" w:cs="TimesNewRomanPSMT"/>
        </w:rPr>
        <w:t xml:space="preserve"> по загальному фонду </w:t>
      </w:r>
      <w:r w:rsidR="008456C9" w:rsidRPr="00E854A1">
        <w:rPr>
          <w:rFonts w:ascii="TimesNewRomanPSMT" w:hAnsi="TimesNewRomanPSMT" w:cs="TimesNewRomanPSMT"/>
        </w:rPr>
        <w:t>на 56 362 707 грн. (32,3 %), по спеціальному фонду на 13 340</w:t>
      </w:r>
      <w:r w:rsidR="00482690" w:rsidRPr="00E854A1">
        <w:rPr>
          <w:rFonts w:ascii="TimesNewRomanPSMT" w:hAnsi="TimesNewRomanPSMT" w:cs="TimesNewRomanPSMT"/>
        </w:rPr>
        <w:t> </w:t>
      </w:r>
      <w:r w:rsidR="008456C9" w:rsidRPr="00E854A1">
        <w:rPr>
          <w:rFonts w:ascii="TimesNewRomanPSMT" w:hAnsi="TimesNewRomanPSMT" w:cs="TimesNewRomanPSMT"/>
        </w:rPr>
        <w:t>442</w:t>
      </w:r>
      <w:r w:rsidR="00482690" w:rsidRPr="00E854A1">
        <w:rPr>
          <w:rFonts w:ascii="TimesNewRomanPSMT" w:hAnsi="TimesNewRomanPSMT" w:cs="TimesNewRomanPSMT"/>
        </w:rPr>
        <w:t> </w:t>
      </w:r>
      <w:r w:rsidR="008456C9" w:rsidRPr="00E854A1">
        <w:rPr>
          <w:rFonts w:ascii="TimesNewRomanPSMT" w:hAnsi="TimesNewRomanPSMT" w:cs="TimesNewRomanPSMT"/>
        </w:rPr>
        <w:t>грн.(99,9 %)</w:t>
      </w:r>
      <w:r w:rsidR="00062108" w:rsidRPr="00E854A1">
        <w:rPr>
          <w:rFonts w:ascii="TimesNewRomanPSMT" w:hAnsi="TimesNewRomanPSMT" w:cs="TimesNewRomanPSMT"/>
        </w:rPr>
        <w:t>.</w:t>
      </w:r>
    </w:p>
    <w:p w:rsidR="004C7C93" w:rsidRDefault="004C7C93" w:rsidP="00387503">
      <w:pPr>
        <w:pStyle w:val="14"/>
        <w:tabs>
          <w:tab w:val="clear" w:pos="709"/>
          <w:tab w:val="left" w:pos="0"/>
        </w:tabs>
        <w:ind w:firstLine="709"/>
        <w:rPr>
          <w:rFonts w:asciiTheme="minorHAnsi" w:hAnsiTheme="minorHAnsi" w:cs="TimesNewRomanPSMT"/>
        </w:rPr>
      </w:pPr>
    </w:p>
    <w:p w:rsidR="004C7C93" w:rsidRDefault="004C7C93" w:rsidP="00387503">
      <w:pPr>
        <w:pStyle w:val="14"/>
        <w:tabs>
          <w:tab w:val="clear" w:pos="709"/>
          <w:tab w:val="left" w:pos="0"/>
        </w:tabs>
        <w:ind w:firstLine="709"/>
        <w:rPr>
          <w:rFonts w:asciiTheme="minorHAnsi" w:hAnsiTheme="minorHAnsi" w:cs="TimesNewRomanPSMT"/>
        </w:rPr>
      </w:pPr>
      <w:r w:rsidRPr="004C7C93">
        <w:rPr>
          <w:rFonts w:asciiTheme="minorHAnsi" w:hAnsiTheme="minorHAnsi" w:cs="TimesNewRomanPSMT"/>
        </w:rPr>
        <w:drawing>
          <wp:inline distT="0" distB="0" distL="0" distR="0">
            <wp:extent cx="4572000" cy="36099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7C93" w:rsidRPr="004C7C93" w:rsidRDefault="004C7C93" w:rsidP="00387503">
      <w:pPr>
        <w:pStyle w:val="14"/>
        <w:tabs>
          <w:tab w:val="clear" w:pos="709"/>
          <w:tab w:val="left" w:pos="0"/>
        </w:tabs>
        <w:ind w:firstLine="709"/>
        <w:rPr>
          <w:rFonts w:asciiTheme="minorHAnsi" w:hAnsiTheme="minorHAnsi" w:cs="TimesNewRomanPSMT"/>
        </w:rPr>
      </w:pPr>
    </w:p>
    <w:p w:rsidR="00BA77A6" w:rsidRPr="00E854A1" w:rsidRDefault="008456C9" w:rsidP="00387503">
      <w:pPr>
        <w:pStyle w:val="14"/>
        <w:ind w:firstLine="709"/>
        <w:rPr>
          <w:rFonts w:ascii="TimesNewRomanPSMT" w:hAnsi="TimesNewRomanPSMT" w:cs="TimesNewRomanPSMT"/>
        </w:rPr>
      </w:pPr>
      <w:r w:rsidRPr="00E854A1">
        <w:rPr>
          <w:rFonts w:ascii="TimesNewRomanPSMT" w:hAnsi="TimesNewRomanPSMT" w:cs="TimesNewRomanPSMT"/>
        </w:rPr>
        <w:t xml:space="preserve">Основними причинами зменшення видаткової частини на 2023 рік є негативний вплив військової агресії на діяльність бюджетоутворюючих підприємств, відсутність видатків за рахунок освітньої субвенції з </w:t>
      </w:r>
      <w:r w:rsidRPr="00E854A1">
        <w:rPr>
          <w:rFonts w:ascii="TimesNewRomanPSMT" w:hAnsi="TimesNewRomanPSMT" w:cs="TimesNewRomanPSMT"/>
        </w:rPr>
        <w:lastRenderedPageBreak/>
        <w:t>державного  бюджету та видатків, переданих з обласного бюджету за рахунок освітньої субвенції.</w:t>
      </w:r>
    </w:p>
    <w:p w:rsidR="008456C9" w:rsidRPr="00E854A1" w:rsidRDefault="008456C9" w:rsidP="00583E66">
      <w:pPr>
        <w:pStyle w:val="14"/>
        <w:ind w:firstLine="709"/>
        <w:jc w:val="center"/>
      </w:pPr>
    </w:p>
    <w:p w:rsidR="00C258B9" w:rsidRPr="00E854A1" w:rsidRDefault="00C258B9" w:rsidP="00583E66">
      <w:pPr>
        <w:pStyle w:val="14"/>
        <w:ind w:firstLine="709"/>
        <w:jc w:val="center"/>
      </w:pPr>
      <w:r w:rsidRPr="00E854A1">
        <w:t>Аналіз видаткової частини сільського  бюджету на 202</w:t>
      </w:r>
      <w:r w:rsidR="002F5E78" w:rsidRPr="00E854A1">
        <w:t>2</w:t>
      </w:r>
      <w:r w:rsidRPr="00E854A1">
        <w:t>– 20</w:t>
      </w:r>
      <w:r w:rsidR="002F5E78" w:rsidRPr="00E854A1">
        <w:t>23</w:t>
      </w:r>
      <w:r w:rsidRPr="00E854A1">
        <w:t xml:space="preserve"> роки</w:t>
      </w:r>
    </w:p>
    <w:p w:rsidR="00C258B9" w:rsidRPr="00E854A1" w:rsidRDefault="00C258B9" w:rsidP="00583E66">
      <w:pPr>
        <w:pStyle w:val="14"/>
        <w:ind w:firstLine="709"/>
        <w:jc w:val="center"/>
        <w:rPr>
          <w:rFonts w:ascii="TimesNewRomanPSMT" w:hAnsi="TimesNewRomanPSMT" w:cs="TimesNewRomanPSMT"/>
        </w:rPr>
      </w:pPr>
      <w:r w:rsidRPr="00E854A1">
        <w:t>загальний та спеціальний фонди</w:t>
      </w:r>
    </w:p>
    <w:p w:rsidR="00C258B9" w:rsidRPr="00E854A1" w:rsidRDefault="00C258B9" w:rsidP="00C258B9">
      <w:pPr>
        <w:rPr>
          <w:sz w:val="27"/>
          <w:szCs w:val="27"/>
        </w:rPr>
      </w:pP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Pr="00E854A1">
        <w:rPr>
          <w:sz w:val="27"/>
          <w:szCs w:val="27"/>
        </w:rPr>
        <w:tab/>
      </w:r>
      <w:r w:rsidR="00583E66" w:rsidRPr="00E854A1">
        <w:rPr>
          <w:sz w:val="27"/>
          <w:szCs w:val="27"/>
        </w:rPr>
        <w:t>(</w:t>
      </w:r>
      <w:r w:rsidRPr="00E854A1">
        <w:rPr>
          <w:sz w:val="21"/>
          <w:szCs w:val="21"/>
        </w:rPr>
        <w:t>грн</w:t>
      </w:r>
      <w:r w:rsidRPr="00E854A1">
        <w:rPr>
          <w:sz w:val="27"/>
          <w:szCs w:val="27"/>
        </w:rPr>
        <w:t>.</w:t>
      </w:r>
      <w:r w:rsidR="00583E66" w:rsidRPr="00E854A1">
        <w:rPr>
          <w:sz w:val="27"/>
          <w:szCs w:val="27"/>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01"/>
        <w:gridCol w:w="1842"/>
        <w:gridCol w:w="1843"/>
        <w:gridCol w:w="1276"/>
      </w:tblGrid>
      <w:tr w:rsidR="00C258B9" w:rsidRPr="00E854A1" w:rsidTr="00A06670">
        <w:trPr>
          <w:trHeight w:val="255"/>
          <w:tblHeader/>
        </w:trPr>
        <w:tc>
          <w:tcPr>
            <w:tcW w:w="2694" w:type="dxa"/>
            <w:vMerge w:val="restart"/>
            <w:shd w:val="clear" w:color="auto" w:fill="auto"/>
            <w:noWrap/>
            <w:vAlign w:val="bottom"/>
          </w:tcPr>
          <w:p w:rsidR="00C258B9" w:rsidRPr="00E854A1" w:rsidRDefault="00C258B9" w:rsidP="00C258B9">
            <w:pPr>
              <w:widowControl/>
              <w:rPr>
                <w:b/>
                <w:bCs/>
                <w:color w:val="000000"/>
                <w:sz w:val="20"/>
                <w:szCs w:val="20"/>
              </w:rPr>
            </w:pPr>
            <w:r w:rsidRPr="00E854A1">
              <w:rPr>
                <w:b/>
                <w:bCs/>
                <w:color w:val="000000"/>
                <w:sz w:val="20"/>
                <w:szCs w:val="20"/>
              </w:rPr>
              <w:t> </w:t>
            </w:r>
            <w:r w:rsidRPr="00E854A1">
              <w:rPr>
                <w:b/>
                <w:bCs/>
                <w:color w:val="000000"/>
                <w:sz w:val="20"/>
                <w:szCs w:val="20"/>
                <w:lang w:eastAsia="uk-UA"/>
              </w:rPr>
              <w:t>Назва галузі</w:t>
            </w:r>
          </w:p>
        </w:tc>
        <w:tc>
          <w:tcPr>
            <w:tcW w:w="1701" w:type="dxa"/>
            <w:vMerge w:val="restart"/>
            <w:shd w:val="clear" w:color="auto" w:fill="auto"/>
            <w:noWrap/>
            <w:vAlign w:val="bottom"/>
          </w:tcPr>
          <w:p w:rsidR="00C258B9" w:rsidRPr="00E854A1" w:rsidRDefault="00C258B9" w:rsidP="008456C9">
            <w:pPr>
              <w:widowControl/>
              <w:jc w:val="center"/>
              <w:rPr>
                <w:b/>
                <w:bCs/>
                <w:color w:val="000000"/>
                <w:sz w:val="20"/>
                <w:szCs w:val="20"/>
              </w:rPr>
            </w:pPr>
            <w:r w:rsidRPr="00E854A1">
              <w:rPr>
                <w:b/>
                <w:bCs/>
                <w:color w:val="000000"/>
                <w:sz w:val="20"/>
                <w:szCs w:val="20"/>
              </w:rPr>
              <w:t xml:space="preserve">Затверджено </w:t>
            </w:r>
            <w:r w:rsidRPr="00E854A1">
              <w:rPr>
                <w:b/>
                <w:bCs/>
                <w:color w:val="000000"/>
                <w:sz w:val="20"/>
                <w:szCs w:val="20"/>
                <w:lang w:eastAsia="uk-UA"/>
              </w:rPr>
              <w:t>на 202</w:t>
            </w:r>
            <w:r w:rsidR="008456C9" w:rsidRPr="00E854A1">
              <w:rPr>
                <w:b/>
                <w:bCs/>
                <w:color w:val="000000"/>
                <w:sz w:val="20"/>
                <w:szCs w:val="20"/>
                <w:lang w:eastAsia="uk-UA"/>
              </w:rPr>
              <w:t>2</w:t>
            </w:r>
            <w:r w:rsidRPr="00E854A1">
              <w:rPr>
                <w:b/>
                <w:bCs/>
                <w:color w:val="000000"/>
                <w:sz w:val="20"/>
                <w:szCs w:val="20"/>
                <w:lang w:eastAsia="uk-UA"/>
              </w:rPr>
              <w:t xml:space="preserve"> рік</w:t>
            </w:r>
            <w:r w:rsidR="008456C9" w:rsidRPr="00E854A1">
              <w:rPr>
                <w:b/>
                <w:bCs/>
                <w:color w:val="000000"/>
                <w:sz w:val="20"/>
                <w:szCs w:val="20"/>
                <w:lang w:eastAsia="uk-UA"/>
              </w:rPr>
              <w:t xml:space="preserve"> (бюджет)</w:t>
            </w:r>
          </w:p>
        </w:tc>
        <w:tc>
          <w:tcPr>
            <w:tcW w:w="1842" w:type="dxa"/>
            <w:vMerge w:val="restart"/>
            <w:shd w:val="clear" w:color="auto" w:fill="auto"/>
            <w:vAlign w:val="bottom"/>
          </w:tcPr>
          <w:p w:rsidR="00C258B9" w:rsidRPr="00E854A1" w:rsidRDefault="00C258B9" w:rsidP="008456C9">
            <w:pPr>
              <w:widowControl/>
              <w:jc w:val="center"/>
              <w:rPr>
                <w:b/>
                <w:bCs/>
                <w:color w:val="000000"/>
                <w:sz w:val="20"/>
                <w:szCs w:val="20"/>
              </w:rPr>
            </w:pPr>
            <w:r w:rsidRPr="00E854A1">
              <w:rPr>
                <w:b/>
                <w:bCs/>
                <w:color w:val="000000"/>
                <w:sz w:val="20"/>
                <w:szCs w:val="20"/>
              </w:rPr>
              <w:t>Проєкт на 202</w:t>
            </w:r>
            <w:r w:rsidR="00505327">
              <w:rPr>
                <w:b/>
                <w:bCs/>
                <w:color w:val="000000"/>
                <w:sz w:val="20"/>
                <w:szCs w:val="20"/>
              </w:rPr>
              <w:t>3</w:t>
            </w:r>
            <w:r w:rsidR="008456C9" w:rsidRPr="00E854A1">
              <w:rPr>
                <w:b/>
                <w:bCs/>
                <w:color w:val="000000"/>
                <w:sz w:val="20"/>
                <w:szCs w:val="20"/>
              </w:rPr>
              <w:t>2</w:t>
            </w:r>
            <w:r w:rsidRPr="00E854A1">
              <w:rPr>
                <w:b/>
                <w:bCs/>
                <w:color w:val="000000"/>
                <w:sz w:val="20"/>
                <w:szCs w:val="20"/>
              </w:rPr>
              <w:t xml:space="preserve"> рік</w:t>
            </w:r>
          </w:p>
        </w:tc>
        <w:tc>
          <w:tcPr>
            <w:tcW w:w="3119" w:type="dxa"/>
            <w:gridSpan w:val="2"/>
            <w:shd w:val="clear" w:color="auto" w:fill="auto"/>
            <w:noWrap/>
            <w:vAlign w:val="bottom"/>
          </w:tcPr>
          <w:p w:rsidR="00C258B9" w:rsidRPr="00E854A1" w:rsidRDefault="00C258B9" w:rsidP="008456C9">
            <w:pPr>
              <w:widowControl/>
              <w:jc w:val="center"/>
              <w:rPr>
                <w:b/>
                <w:bCs/>
                <w:color w:val="000000"/>
                <w:sz w:val="20"/>
                <w:szCs w:val="20"/>
              </w:rPr>
            </w:pPr>
            <w:r w:rsidRPr="00E854A1">
              <w:rPr>
                <w:b/>
                <w:bCs/>
                <w:color w:val="000000"/>
                <w:sz w:val="20"/>
                <w:szCs w:val="20"/>
              </w:rPr>
              <w:t>Відхилення 202</w:t>
            </w:r>
            <w:r w:rsidR="008456C9" w:rsidRPr="00E854A1">
              <w:rPr>
                <w:b/>
                <w:bCs/>
                <w:color w:val="000000"/>
                <w:sz w:val="20"/>
                <w:szCs w:val="20"/>
              </w:rPr>
              <w:t>3</w:t>
            </w:r>
            <w:r w:rsidRPr="00E854A1">
              <w:rPr>
                <w:b/>
                <w:bCs/>
                <w:color w:val="000000"/>
                <w:sz w:val="20"/>
                <w:szCs w:val="20"/>
              </w:rPr>
              <w:t xml:space="preserve"> до 202</w:t>
            </w:r>
            <w:r w:rsidR="008456C9" w:rsidRPr="00E854A1">
              <w:rPr>
                <w:b/>
                <w:bCs/>
                <w:color w:val="000000"/>
                <w:sz w:val="20"/>
                <w:szCs w:val="20"/>
              </w:rPr>
              <w:t>2</w:t>
            </w:r>
            <w:r w:rsidRPr="00E854A1">
              <w:rPr>
                <w:b/>
                <w:bCs/>
                <w:color w:val="000000"/>
                <w:sz w:val="20"/>
                <w:szCs w:val="20"/>
              </w:rPr>
              <w:t xml:space="preserve"> року</w:t>
            </w:r>
          </w:p>
        </w:tc>
      </w:tr>
      <w:tr w:rsidR="00C258B9" w:rsidRPr="00E854A1" w:rsidTr="00387503">
        <w:trPr>
          <w:trHeight w:val="600"/>
          <w:tblHeader/>
        </w:trPr>
        <w:tc>
          <w:tcPr>
            <w:tcW w:w="2694" w:type="dxa"/>
            <w:vMerge/>
            <w:shd w:val="clear" w:color="auto" w:fill="auto"/>
            <w:noWrap/>
            <w:vAlign w:val="bottom"/>
          </w:tcPr>
          <w:p w:rsidR="00C258B9" w:rsidRPr="00E854A1" w:rsidRDefault="00C258B9" w:rsidP="003E71EB">
            <w:pPr>
              <w:widowControl/>
              <w:rPr>
                <w:b/>
                <w:bCs/>
                <w:color w:val="000000"/>
                <w:sz w:val="20"/>
                <w:szCs w:val="20"/>
              </w:rPr>
            </w:pPr>
          </w:p>
        </w:tc>
        <w:tc>
          <w:tcPr>
            <w:tcW w:w="1701" w:type="dxa"/>
            <w:vMerge/>
            <w:shd w:val="clear" w:color="auto" w:fill="auto"/>
            <w:vAlign w:val="bottom"/>
          </w:tcPr>
          <w:p w:rsidR="00C258B9" w:rsidRPr="00E854A1" w:rsidRDefault="00C258B9" w:rsidP="003E71EB">
            <w:pPr>
              <w:widowControl/>
              <w:jc w:val="center"/>
              <w:rPr>
                <w:b/>
                <w:bCs/>
                <w:color w:val="000000"/>
                <w:sz w:val="20"/>
                <w:szCs w:val="20"/>
              </w:rPr>
            </w:pPr>
          </w:p>
        </w:tc>
        <w:tc>
          <w:tcPr>
            <w:tcW w:w="1842" w:type="dxa"/>
            <w:vMerge/>
            <w:vAlign w:val="center"/>
          </w:tcPr>
          <w:p w:rsidR="00C258B9" w:rsidRPr="00E854A1" w:rsidRDefault="00C258B9" w:rsidP="003E71EB">
            <w:pPr>
              <w:widowControl/>
              <w:rPr>
                <w:b/>
                <w:bCs/>
                <w:color w:val="000000"/>
                <w:sz w:val="20"/>
                <w:szCs w:val="20"/>
              </w:rPr>
            </w:pPr>
          </w:p>
        </w:tc>
        <w:tc>
          <w:tcPr>
            <w:tcW w:w="1843" w:type="dxa"/>
            <w:shd w:val="clear" w:color="auto" w:fill="auto"/>
            <w:vAlign w:val="bottom"/>
          </w:tcPr>
          <w:p w:rsidR="00C258B9" w:rsidRPr="00E854A1" w:rsidRDefault="00C258B9" w:rsidP="003E71EB">
            <w:pPr>
              <w:widowControl/>
              <w:jc w:val="center"/>
              <w:rPr>
                <w:b/>
                <w:bCs/>
                <w:color w:val="000000"/>
                <w:sz w:val="20"/>
                <w:szCs w:val="20"/>
              </w:rPr>
            </w:pPr>
            <w:r w:rsidRPr="00E854A1">
              <w:rPr>
                <w:b/>
                <w:bCs/>
                <w:color w:val="000000"/>
                <w:sz w:val="20"/>
                <w:szCs w:val="20"/>
                <w:lang w:eastAsia="uk-UA"/>
              </w:rPr>
              <w:t>грн.</w:t>
            </w:r>
          </w:p>
        </w:tc>
        <w:tc>
          <w:tcPr>
            <w:tcW w:w="1276" w:type="dxa"/>
            <w:shd w:val="clear" w:color="auto" w:fill="auto"/>
            <w:vAlign w:val="bottom"/>
          </w:tcPr>
          <w:p w:rsidR="00C258B9" w:rsidRPr="00E854A1" w:rsidRDefault="00C258B9" w:rsidP="001A0DD3">
            <w:pPr>
              <w:widowControl/>
              <w:jc w:val="center"/>
              <w:rPr>
                <w:b/>
                <w:bCs/>
                <w:color w:val="000000"/>
                <w:sz w:val="20"/>
                <w:szCs w:val="20"/>
              </w:rPr>
            </w:pPr>
            <w:r w:rsidRPr="00E854A1">
              <w:rPr>
                <w:b/>
                <w:bCs/>
                <w:color w:val="000000"/>
                <w:sz w:val="20"/>
                <w:szCs w:val="20"/>
                <w:lang w:eastAsia="uk-UA"/>
              </w:rPr>
              <w:t xml:space="preserve"> у %  (р</w:t>
            </w:r>
            <w:r w:rsidR="001A0DD3" w:rsidRPr="00E854A1">
              <w:rPr>
                <w:b/>
                <w:bCs/>
                <w:color w:val="000000"/>
                <w:sz w:val="20"/>
                <w:szCs w:val="20"/>
                <w:lang w:eastAsia="uk-UA"/>
              </w:rPr>
              <w:t>і</w:t>
            </w:r>
            <w:r w:rsidRPr="00E854A1">
              <w:rPr>
                <w:b/>
                <w:bCs/>
                <w:color w:val="000000"/>
                <w:sz w:val="20"/>
                <w:szCs w:val="20"/>
                <w:lang w:eastAsia="uk-UA"/>
              </w:rPr>
              <w:t>ст/зменшення)</w:t>
            </w:r>
          </w:p>
        </w:tc>
      </w:tr>
      <w:tr w:rsidR="008456C9" w:rsidRPr="00E854A1" w:rsidTr="00A06670">
        <w:trPr>
          <w:trHeight w:val="6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Державне управління</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24 410 735</w:t>
            </w:r>
          </w:p>
        </w:tc>
        <w:tc>
          <w:tcPr>
            <w:tcW w:w="1842" w:type="dxa"/>
            <w:shd w:val="clear" w:color="auto" w:fill="auto"/>
            <w:noWrap/>
            <w:vAlign w:val="bottom"/>
          </w:tcPr>
          <w:p w:rsidR="008456C9" w:rsidRPr="00E854A1" w:rsidRDefault="00DC3476" w:rsidP="00875E00">
            <w:pPr>
              <w:widowControl/>
              <w:jc w:val="center"/>
              <w:rPr>
                <w:color w:val="000000"/>
                <w:sz w:val="21"/>
                <w:szCs w:val="21"/>
              </w:rPr>
            </w:pPr>
            <w:r w:rsidRPr="00E854A1">
              <w:rPr>
                <w:color w:val="000000"/>
                <w:sz w:val="21"/>
                <w:szCs w:val="21"/>
              </w:rPr>
              <w:t>24 304 326</w:t>
            </w:r>
          </w:p>
        </w:tc>
        <w:tc>
          <w:tcPr>
            <w:tcW w:w="1843" w:type="dxa"/>
            <w:shd w:val="clear" w:color="auto" w:fill="auto"/>
            <w:noWrap/>
            <w:vAlign w:val="bottom"/>
          </w:tcPr>
          <w:p w:rsidR="008456C9" w:rsidRPr="00E854A1" w:rsidRDefault="00DC3476" w:rsidP="00875E00">
            <w:pPr>
              <w:widowControl/>
              <w:jc w:val="center"/>
              <w:rPr>
                <w:color w:val="000000"/>
                <w:sz w:val="21"/>
                <w:szCs w:val="21"/>
              </w:rPr>
            </w:pPr>
            <w:r w:rsidRPr="00E854A1">
              <w:rPr>
                <w:color w:val="000000"/>
                <w:sz w:val="21"/>
                <w:szCs w:val="21"/>
              </w:rPr>
              <w:t>- 106 409</w:t>
            </w:r>
          </w:p>
        </w:tc>
        <w:tc>
          <w:tcPr>
            <w:tcW w:w="1276" w:type="dxa"/>
            <w:shd w:val="clear" w:color="auto" w:fill="auto"/>
            <w:noWrap/>
            <w:vAlign w:val="bottom"/>
          </w:tcPr>
          <w:p w:rsidR="008456C9" w:rsidRPr="00E854A1" w:rsidRDefault="00066DEF" w:rsidP="00875E00">
            <w:pPr>
              <w:widowControl/>
              <w:jc w:val="center"/>
              <w:rPr>
                <w:color w:val="000000"/>
                <w:sz w:val="21"/>
                <w:szCs w:val="21"/>
              </w:rPr>
            </w:pPr>
            <w:r w:rsidRPr="00E854A1">
              <w:rPr>
                <w:color w:val="000000"/>
                <w:sz w:val="21"/>
                <w:szCs w:val="21"/>
              </w:rPr>
              <w:t>-0,4</w:t>
            </w:r>
          </w:p>
        </w:tc>
      </w:tr>
      <w:tr w:rsidR="008456C9" w:rsidRPr="00E854A1" w:rsidTr="00A06670">
        <w:trPr>
          <w:trHeight w:val="3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 xml:space="preserve">Освіта </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79 255 305</w:t>
            </w:r>
          </w:p>
        </w:tc>
        <w:tc>
          <w:tcPr>
            <w:tcW w:w="1842" w:type="dxa"/>
            <w:shd w:val="clear" w:color="auto" w:fill="auto"/>
            <w:noWrap/>
            <w:vAlign w:val="bottom"/>
          </w:tcPr>
          <w:p w:rsidR="008456C9" w:rsidRPr="00E854A1" w:rsidRDefault="00DC3476" w:rsidP="003E71EB">
            <w:pPr>
              <w:widowControl/>
              <w:jc w:val="center"/>
              <w:rPr>
                <w:color w:val="000000"/>
                <w:sz w:val="21"/>
                <w:szCs w:val="21"/>
              </w:rPr>
            </w:pPr>
            <w:r w:rsidRPr="00E854A1">
              <w:rPr>
                <w:color w:val="000000"/>
                <w:sz w:val="21"/>
                <w:szCs w:val="21"/>
              </w:rPr>
              <w:t>33 486 827</w:t>
            </w:r>
          </w:p>
        </w:tc>
        <w:tc>
          <w:tcPr>
            <w:tcW w:w="1843" w:type="dxa"/>
            <w:shd w:val="clear" w:color="auto" w:fill="auto"/>
            <w:noWrap/>
            <w:vAlign w:val="bottom"/>
          </w:tcPr>
          <w:p w:rsidR="008456C9" w:rsidRPr="00E854A1" w:rsidRDefault="00E464A9" w:rsidP="00E464A9">
            <w:pPr>
              <w:widowControl/>
              <w:jc w:val="center"/>
              <w:rPr>
                <w:color w:val="000000"/>
                <w:sz w:val="21"/>
                <w:szCs w:val="21"/>
              </w:rPr>
            </w:pPr>
            <w:r w:rsidRPr="00E854A1">
              <w:rPr>
                <w:color w:val="000000"/>
                <w:sz w:val="21"/>
                <w:szCs w:val="21"/>
              </w:rPr>
              <w:t>-45 768 478</w:t>
            </w:r>
          </w:p>
        </w:tc>
        <w:tc>
          <w:tcPr>
            <w:tcW w:w="1276" w:type="dxa"/>
            <w:shd w:val="clear" w:color="auto" w:fill="auto"/>
            <w:noWrap/>
            <w:vAlign w:val="bottom"/>
          </w:tcPr>
          <w:p w:rsidR="008456C9" w:rsidRPr="00E854A1" w:rsidRDefault="00066DEF" w:rsidP="009C54D0">
            <w:pPr>
              <w:widowControl/>
              <w:jc w:val="center"/>
              <w:rPr>
                <w:color w:val="000000"/>
                <w:sz w:val="21"/>
                <w:szCs w:val="21"/>
              </w:rPr>
            </w:pPr>
            <w:r w:rsidRPr="00E854A1">
              <w:rPr>
                <w:color w:val="000000"/>
                <w:sz w:val="21"/>
                <w:szCs w:val="21"/>
              </w:rPr>
              <w:t>-50,2</w:t>
            </w:r>
          </w:p>
        </w:tc>
      </w:tr>
      <w:tr w:rsidR="008767C3" w:rsidRPr="00E854A1" w:rsidTr="00A06670">
        <w:trPr>
          <w:trHeight w:val="300"/>
        </w:trPr>
        <w:tc>
          <w:tcPr>
            <w:tcW w:w="2694" w:type="dxa"/>
            <w:shd w:val="clear" w:color="auto" w:fill="auto"/>
            <w:vAlign w:val="bottom"/>
          </w:tcPr>
          <w:p w:rsidR="008767C3" w:rsidRPr="00E854A1" w:rsidRDefault="008767C3" w:rsidP="008767C3">
            <w:pPr>
              <w:widowControl/>
              <w:rPr>
                <w:color w:val="000000"/>
                <w:sz w:val="23"/>
                <w:szCs w:val="23"/>
                <w:lang w:eastAsia="uk-UA"/>
              </w:rPr>
            </w:pPr>
            <w:r w:rsidRPr="00E854A1">
              <w:rPr>
                <w:color w:val="000000"/>
                <w:sz w:val="23"/>
                <w:szCs w:val="23"/>
                <w:lang w:eastAsia="uk-UA"/>
              </w:rPr>
              <w:t>в т.ч. за місцевого бюджету</w:t>
            </w:r>
          </w:p>
        </w:tc>
        <w:tc>
          <w:tcPr>
            <w:tcW w:w="1701" w:type="dxa"/>
            <w:shd w:val="clear" w:color="auto" w:fill="auto"/>
            <w:noWrap/>
            <w:vAlign w:val="bottom"/>
          </w:tcPr>
          <w:p w:rsidR="008767C3" w:rsidRPr="00E854A1" w:rsidRDefault="008767C3" w:rsidP="00B2481D">
            <w:pPr>
              <w:widowControl/>
              <w:jc w:val="center"/>
              <w:rPr>
                <w:color w:val="000000"/>
                <w:sz w:val="21"/>
                <w:szCs w:val="21"/>
              </w:rPr>
            </w:pPr>
            <w:r w:rsidRPr="00E854A1">
              <w:rPr>
                <w:color w:val="000000"/>
                <w:sz w:val="21"/>
                <w:szCs w:val="21"/>
              </w:rPr>
              <w:t>46 787 465</w:t>
            </w:r>
          </w:p>
        </w:tc>
        <w:tc>
          <w:tcPr>
            <w:tcW w:w="1842" w:type="dxa"/>
            <w:shd w:val="clear" w:color="auto" w:fill="auto"/>
            <w:noWrap/>
            <w:vAlign w:val="bottom"/>
          </w:tcPr>
          <w:p w:rsidR="008767C3" w:rsidRPr="00E854A1" w:rsidRDefault="008767C3" w:rsidP="003E71EB">
            <w:pPr>
              <w:widowControl/>
              <w:jc w:val="center"/>
              <w:rPr>
                <w:color w:val="000000"/>
                <w:sz w:val="21"/>
                <w:szCs w:val="21"/>
              </w:rPr>
            </w:pPr>
            <w:r w:rsidRPr="00E854A1">
              <w:rPr>
                <w:color w:val="000000"/>
                <w:sz w:val="21"/>
                <w:szCs w:val="21"/>
              </w:rPr>
              <w:t>33 486 872</w:t>
            </w:r>
          </w:p>
        </w:tc>
        <w:tc>
          <w:tcPr>
            <w:tcW w:w="1843" w:type="dxa"/>
            <w:shd w:val="clear" w:color="auto" w:fill="auto"/>
            <w:noWrap/>
            <w:vAlign w:val="bottom"/>
          </w:tcPr>
          <w:p w:rsidR="008767C3" w:rsidRPr="00E854A1" w:rsidRDefault="008767C3" w:rsidP="00E464A9">
            <w:pPr>
              <w:widowControl/>
              <w:jc w:val="center"/>
              <w:rPr>
                <w:color w:val="000000"/>
                <w:sz w:val="21"/>
                <w:szCs w:val="21"/>
              </w:rPr>
            </w:pPr>
            <w:r w:rsidRPr="00E854A1">
              <w:rPr>
                <w:color w:val="000000"/>
                <w:sz w:val="21"/>
                <w:szCs w:val="21"/>
              </w:rPr>
              <w:t>-16 300 593</w:t>
            </w:r>
          </w:p>
        </w:tc>
        <w:tc>
          <w:tcPr>
            <w:tcW w:w="1276" w:type="dxa"/>
            <w:shd w:val="clear" w:color="auto" w:fill="auto"/>
            <w:noWrap/>
            <w:vAlign w:val="bottom"/>
          </w:tcPr>
          <w:p w:rsidR="008767C3" w:rsidRPr="00E854A1" w:rsidRDefault="008767C3" w:rsidP="009C54D0">
            <w:pPr>
              <w:widowControl/>
              <w:jc w:val="center"/>
              <w:rPr>
                <w:color w:val="000000"/>
                <w:sz w:val="21"/>
                <w:szCs w:val="21"/>
              </w:rPr>
            </w:pPr>
            <w:r w:rsidRPr="00E854A1">
              <w:rPr>
                <w:color w:val="000000"/>
                <w:sz w:val="21"/>
                <w:szCs w:val="21"/>
              </w:rPr>
              <w:t>-28,4</w:t>
            </w:r>
          </w:p>
        </w:tc>
      </w:tr>
      <w:tr w:rsidR="008456C9" w:rsidRPr="00E854A1" w:rsidTr="00A06670">
        <w:trPr>
          <w:trHeight w:val="3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Охорона здоров’я</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6 716 167</w:t>
            </w:r>
          </w:p>
        </w:tc>
        <w:tc>
          <w:tcPr>
            <w:tcW w:w="1842" w:type="dxa"/>
            <w:shd w:val="clear" w:color="auto" w:fill="auto"/>
            <w:noWrap/>
            <w:vAlign w:val="bottom"/>
          </w:tcPr>
          <w:p w:rsidR="008456C9" w:rsidRPr="00E854A1" w:rsidRDefault="00DC3476" w:rsidP="003E71EB">
            <w:pPr>
              <w:widowControl/>
              <w:jc w:val="center"/>
              <w:rPr>
                <w:color w:val="000000"/>
                <w:sz w:val="21"/>
                <w:szCs w:val="21"/>
              </w:rPr>
            </w:pPr>
            <w:r w:rsidRPr="00E854A1">
              <w:rPr>
                <w:color w:val="000000"/>
                <w:sz w:val="21"/>
                <w:szCs w:val="21"/>
              </w:rPr>
              <w:t>4 198 229</w:t>
            </w:r>
          </w:p>
        </w:tc>
        <w:tc>
          <w:tcPr>
            <w:tcW w:w="1843" w:type="dxa"/>
            <w:shd w:val="clear" w:color="auto" w:fill="auto"/>
            <w:noWrap/>
            <w:vAlign w:val="bottom"/>
          </w:tcPr>
          <w:p w:rsidR="008456C9" w:rsidRPr="00E854A1" w:rsidRDefault="008767C3" w:rsidP="003E71EB">
            <w:pPr>
              <w:widowControl/>
              <w:jc w:val="center"/>
              <w:rPr>
                <w:color w:val="000000"/>
                <w:sz w:val="21"/>
                <w:szCs w:val="21"/>
              </w:rPr>
            </w:pPr>
            <w:r w:rsidRPr="00E854A1">
              <w:rPr>
                <w:color w:val="000000"/>
                <w:sz w:val="21"/>
                <w:szCs w:val="21"/>
              </w:rPr>
              <w:t>-2 517 938</w:t>
            </w:r>
          </w:p>
        </w:tc>
        <w:tc>
          <w:tcPr>
            <w:tcW w:w="1276" w:type="dxa"/>
            <w:shd w:val="clear" w:color="auto" w:fill="auto"/>
            <w:noWrap/>
            <w:vAlign w:val="bottom"/>
          </w:tcPr>
          <w:p w:rsidR="008456C9" w:rsidRPr="00E854A1" w:rsidRDefault="008767C3" w:rsidP="003E71EB">
            <w:pPr>
              <w:widowControl/>
              <w:jc w:val="center"/>
              <w:rPr>
                <w:color w:val="000000"/>
                <w:sz w:val="21"/>
                <w:szCs w:val="21"/>
              </w:rPr>
            </w:pPr>
            <w:r w:rsidRPr="00E854A1">
              <w:rPr>
                <w:color w:val="000000"/>
                <w:sz w:val="21"/>
                <w:szCs w:val="21"/>
              </w:rPr>
              <w:t>-37,5</w:t>
            </w:r>
          </w:p>
        </w:tc>
      </w:tr>
      <w:tr w:rsidR="008456C9" w:rsidRPr="00E854A1" w:rsidTr="00A06670">
        <w:trPr>
          <w:trHeight w:val="9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 xml:space="preserve">Соціальний захист та соціальне забезпечення </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1 799 531</w:t>
            </w:r>
          </w:p>
        </w:tc>
        <w:tc>
          <w:tcPr>
            <w:tcW w:w="1842" w:type="dxa"/>
            <w:shd w:val="clear" w:color="auto" w:fill="auto"/>
            <w:noWrap/>
            <w:vAlign w:val="bottom"/>
          </w:tcPr>
          <w:p w:rsidR="008456C9" w:rsidRPr="00E854A1" w:rsidRDefault="00DC3476" w:rsidP="00D83AD0">
            <w:pPr>
              <w:widowControl/>
              <w:jc w:val="center"/>
              <w:rPr>
                <w:color w:val="000000"/>
                <w:sz w:val="21"/>
                <w:szCs w:val="21"/>
              </w:rPr>
            </w:pPr>
            <w:r w:rsidRPr="00E854A1">
              <w:rPr>
                <w:color w:val="000000"/>
                <w:sz w:val="21"/>
                <w:szCs w:val="21"/>
              </w:rPr>
              <w:t>634 495</w:t>
            </w:r>
          </w:p>
        </w:tc>
        <w:tc>
          <w:tcPr>
            <w:tcW w:w="1843" w:type="dxa"/>
            <w:shd w:val="clear" w:color="auto" w:fill="auto"/>
            <w:noWrap/>
            <w:vAlign w:val="bottom"/>
          </w:tcPr>
          <w:p w:rsidR="008456C9" w:rsidRPr="00E854A1" w:rsidRDefault="00705AD7" w:rsidP="00D83AD0">
            <w:pPr>
              <w:widowControl/>
              <w:jc w:val="center"/>
              <w:rPr>
                <w:color w:val="000000"/>
                <w:sz w:val="21"/>
                <w:szCs w:val="21"/>
              </w:rPr>
            </w:pPr>
            <w:r w:rsidRPr="00E854A1">
              <w:rPr>
                <w:color w:val="000000"/>
                <w:sz w:val="21"/>
                <w:szCs w:val="21"/>
              </w:rPr>
              <w:t>-1 165 036</w:t>
            </w:r>
          </w:p>
        </w:tc>
        <w:tc>
          <w:tcPr>
            <w:tcW w:w="1276" w:type="dxa"/>
            <w:shd w:val="clear" w:color="auto" w:fill="auto"/>
            <w:noWrap/>
            <w:vAlign w:val="bottom"/>
          </w:tcPr>
          <w:p w:rsidR="008456C9" w:rsidRPr="00E854A1" w:rsidRDefault="00705AD7" w:rsidP="00D83AD0">
            <w:pPr>
              <w:widowControl/>
              <w:jc w:val="center"/>
              <w:rPr>
                <w:color w:val="000000"/>
                <w:sz w:val="21"/>
                <w:szCs w:val="21"/>
              </w:rPr>
            </w:pPr>
            <w:r w:rsidRPr="00E854A1">
              <w:rPr>
                <w:color w:val="000000"/>
                <w:sz w:val="21"/>
                <w:szCs w:val="21"/>
              </w:rPr>
              <w:t>-64,7</w:t>
            </w:r>
          </w:p>
        </w:tc>
      </w:tr>
      <w:tr w:rsidR="008456C9" w:rsidRPr="00E854A1" w:rsidTr="00A06670">
        <w:trPr>
          <w:trHeight w:val="6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Культура i мистецтво</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6 656 248</w:t>
            </w:r>
          </w:p>
        </w:tc>
        <w:tc>
          <w:tcPr>
            <w:tcW w:w="1842" w:type="dxa"/>
            <w:shd w:val="clear" w:color="auto" w:fill="auto"/>
            <w:noWrap/>
            <w:vAlign w:val="bottom"/>
          </w:tcPr>
          <w:p w:rsidR="008456C9" w:rsidRPr="00E854A1" w:rsidRDefault="00DC3476" w:rsidP="003E71EB">
            <w:pPr>
              <w:widowControl/>
              <w:jc w:val="center"/>
              <w:rPr>
                <w:color w:val="000000"/>
                <w:sz w:val="21"/>
                <w:szCs w:val="21"/>
              </w:rPr>
            </w:pPr>
            <w:r w:rsidRPr="00E854A1">
              <w:rPr>
                <w:color w:val="000000"/>
                <w:sz w:val="21"/>
                <w:szCs w:val="21"/>
              </w:rPr>
              <w:t>4 400 275</w:t>
            </w:r>
          </w:p>
        </w:tc>
        <w:tc>
          <w:tcPr>
            <w:tcW w:w="1843" w:type="dxa"/>
            <w:shd w:val="clear" w:color="auto" w:fill="auto"/>
            <w:noWrap/>
            <w:vAlign w:val="bottom"/>
          </w:tcPr>
          <w:p w:rsidR="008456C9" w:rsidRPr="00E854A1" w:rsidRDefault="008456C9" w:rsidP="008767C3">
            <w:pPr>
              <w:widowControl/>
              <w:jc w:val="center"/>
              <w:rPr>
                <w:color w:val="000000"/>
                <w:sz w:val="21"/>
                <w:szCs w:val="21"/>
              </w:rPr>
            </w:pPr>
            <w:r w:rsidRPr="00E854A1">
              <w:rPr>
                <w:color w:val="000000"/>
                <w:sz w:val="21"/>
                <w:szCs w:val="21"/>
              </w:rPr>
              <w:t>-</w:t>
            </w:r>
            <w:r w:rsidR="008767C3" w:rsidRPr="00E854A1">
              <w:rPr>
                <w:color w:val="000000"/>
                <w:sz w:val="21"/>
                <w:szCs w:val="21"/>
              </w:rPr>
              <w:t>2 255 973</w:t>
            </w:r>
          </w:p>
        </w:tc>
        <w:tc>
          <w:tcPr>
            <w:tcW w:w="1276" w:type="dxa"/>
            <w:shd w:val="clear" w:color="auto" w:fill="auto"/>
            <w:noWrap/>
            <w:vAlign w:val="bottom"/>
          </w:tcPr>
          <w:p w:rsidR="008456C9" w:rsidRPr="00E854A1" w:rsidRDefault="008456C9" w:rsidP="008767C3">
            <w:pPr>
              <w:widowControl/>
              <w:jc w:val="center"/>
              <w:rPr>
                <w:color w:val="000000"/>
                <w:sz w:val="21"/>
                <w:szCs w:val="21"/>
              </w:rPr>
            </w:pPr>
            <w:r w:rsidRPr="00E854A1">
              <w:rPr>
                <w:color w:val="000000"/>
                <w:sz w:val="21"/>
                <w:szCs w:val="21"/>
              </w:rPr>
              <w:t>-</w:t>
            </w:r>
            <w:r w:rsidR="008767C3" w:rsidRPr="00E854A1">
              <w:rPr>
                <w:color w:val="000000"/>
                <w:sz w:val="21"/>
                <w:szCs w:val="21"/>
              </w:rPr>
              <w:t>33,9</w:t>
            </w:r>
          </w:p>
        </w:tc>
      </w:tr>
      <w:tr w:rsidR="008456C9" w:rsidRPr="00E854A1" w:rsidTr="00A06670">
        <w:trPr>
          <w:trHeight w:val="600"/>
        </w:trPr>
        <w:tc>
          <w:tcPr>
            <w:tcW w:w="2694" w:type="dxa"/>
            <w:shd w:val="clear" w:color="auto" w:fill="auto"/>
            <w:vAlign w:val="bottom"/>
          </w:tcPr>
          <w:p w:rsidR="008456C9" w:rsidRPr="00E854A1" w:rsidRDefault="008456C9" w:rsidP="003E71EB">
            <w:pPr>
              <w:widowControl/>
              <w:rPr>
                <w:color w:val="000000"/>
                <w:sz w:val="23"/>
                <w:szCs w:val="23"/>
              </w:rPr>
            </w:pPr>
            <w:r w:rsidRPr="00E854A1">
              <w:rPr>
                <w:color w:val="000000"/>
                <w:sz w:val="23"/>
                <w:szCs w:val="23"/>
                <w:lang w:eastAsia="uk-UA"/>
              </w:rPr>
              <w:t>Фізична культура i спорт</w:t>
            </w:r>
          </w:p>
        </w:tc>
        <w:tc>
          <w:tcPr>
            <w:tcW w:w="1701" w:type="dxa"/>
            <w:shd w:val="clear" w:color="auto" w:fill="auto"/>
            <w:noWrap/>
            <w:vAlign w:val="bottom"/>
          </w:tcPr>
          <w:p w:rsidR="008456C9" w:rsidRPr="00E854A1" w:rsidRDefault="008456C9" w:rsidP="00B2481D">
            <w:pPr>
              <w:widowControl/>
              <w:jc w:val="center"/>
              <w:rPr>
                <w:color w:val="000000"/>
                <w:sz w:val="21"/>
                <w:szCs w:val="21"/>
              </w:rPr>
            </w:pPr>
            <w:r w:rsidRPr="00E854A1">
              <w:rPr>
                <w:color w:val="000000"/>
                <w:sz w:val="21"/>
                <w:szCs w:val="21"/>
              </w:rPr>
              <w:t>1 410 833</w:t>
            </w:r>
          </w:p>
        </w:tc>
        <w:tc>
          <w:tcPr>
            <w:tcW w:w="1842" w:type="dxa"/>
            <w:shd w:val="clear" w:color="auto" w:fill="auto"/>
            <w:noWrap/>
            <w:vAlign w:val="bottom"/>
          </w:tcPr>
          <w:p w:rsidR="008456C9" w:rsidRPr="00E854A1" w:rsidRDefault="00DC3476" w:rsidP="00D83AD0">
            <w:pPr>
              <w:widowControl/>
              <w:jc w:val="center"/>
              <w:rPr>
                <w:color w:val="000000"/>
                <w:sz w:val="21"/>
                <w:szCs w:val="21"/>
              </w:rPr>
            </w:pPr>
            <w:r w:rsidRPr="00E854A1">
              <w:rPr>
                <w:color w:val="000000"/>
                <w:sz w:val="21"/>
                <w:szCs w:val="21"/>
              </w:rPr>
              <w:t>0</w:t>
            </w:r>
          </w:p>
        </w:tc>
        <w:tc>
          <w:tcPr>
            <w:tcW w:w="1843" w:type="dxa"/>
            <w:shd w:val="clear" w:color="auto" w:fill="auto"/>
            <w:noWrap/>
            <w:vAlign w:val="bottom"/>
          </w:tcPr>
          <w:p w:rsidR="008456C9" w:rsidRPr="00E854A1" w:rsidRDefault="008767C3" w:rsidP="00D83AD0">
            <w:pPr>
              <w:widowControl/>
              <w:jc w:val="center"/>
              <w:rPr>
                <w:color w:val="000000"/>
                <w:sz w:val="21"/>
                <w:szCs w:val="21"/>
              </w:rPr>
            </w:pPr>
            <w:r w:rsidRPr="00E854A1">
              <w:rPr>
                <w:color w:val="000000"/>
                <w:sz w:val="21"/>
                <w:szCs w:val="21"/>
              </w:rPr>
              <w:t>-1 410 833</w:t>
            </w:r>
          </w:p>
        </w:tc>
        <w:tc>
          <w:tcPr>
            <w:tcW w:w="1276" w:type="dxa"/>
            <w:shd w:val="clear" w:color="auto" w:fill="auto"/>
            <w:noWrap/>
            <w:vAlign w:val="bottom"/>
          </w:tcPr>
          <w:p w:rsidR="008456C9" w:rsidRPr="00E854A1" w:rsidRDefault="008456C9" w:rsidP="00D83AD0">
            <w:pPr>
              <w:widowControl/>
              <w:jc w:val="center"/>
              <w:rPr>
                <w:color w:val="000000"/>
                <w:sz w:val="21"/>
                <w:szCs w:val="21"/>
              </w:rPr>
            </w:pPr>
          </w:p>
        </w:tc>
      </w:tr>
      <w:tr w:rsidR="00DC3476" w:rsidRPr="00E854A1" w:rsidTr="00A06670">
        <w:trPr>
          <w:trHeight w:val="300"/>
        </w:trPr>
        <w:tc>
          <w:tcPr>
            <w:tcW w:w="2694" w:type="dxa"/>
            <w:shd w:val="clear" w:color="auto" w:fill="auto"/>
            <w:vAlign w:val="bottom"/>
          </w:tcPr>
          <w:p w:rsidR="00DC3476" w:rsidRPr="00E854A1" w:rsidRDefault="00DC3476" w:rsidP="003E71EB">
            <w:pPr>
              <w:widowControl/>
              <w:rPr>
                <w:color w:val="000000"/>
                <w:sz w:val="23"/>
                <w:szCs w:val="23"/>
                <w:lang w:eastAsia="uk-UA"/>
              </w:rPr>
            </w:pPr>
            <w:r w:rsidRPr="00E854A1">
              <w:rPr>
                <w:color w:val="000000"/>
                <w:sz w:val="23"/>
                <w:szCs w:val="23"/>
                <w:lang w:eastAsia="uk-UA"/>
              </w:rPr>
              <w:t>Житлово-комунальне господарство</w:t>
            </w:r>
          </w:p>
        </w:tc>
        <w:tc>
          <w:tcPr>
            <w:tcW w:w="1701" w:type="dxa"/>
            <w:shd w:val="clear" w:color="auto" w:fill="auto"/>
            <w:noWrap/>
            <w:vAlign w:val="bottom"/>
          </w:tcPr>
          <w:p w:rsidR="00DC3476" w:rsidRPr="00E854A1" w:rsidRDefault="00DC3476" w:rsidP="00B2481D">
            <w:pPr>
              <w:widowControl/>
              <w:jc w:val="center"/>
              <w:rPr>
                <w:color w:val="000000"/>
                <w:sz w:val="21"/>
                <w:szCs w:val="21"/>
              </w:rPr>
            </w:pPr>
            <w:r w:rsidRPr="00E854A1">
              <w:rPr>
                <w:color w:val="000000"/>
                <w:sz w:val="21"/>
                <w:szCs w:val="21"/>
              </w:rPr>
              <w:t>13 368 956</w:t>
            </w:r>
          </w:p>
        </w:tc>
        <w:tc>
          <w:tcPr>
            <w:tcW w:w="1842" w:type="dxa"/>
            <w:shd w:val="clear" w:color="auto" w:fill="auto"/>
            <w:noWrap/>
            <w:vAlign w:val="bottom"/>
          </w:tcPr>
          <w:p w:rsidR="00DC3476" w:rsidRPr="00E854A1" w:rsidRDefault="00DC3476" w:rsidP="00D83AD0">
            <w:pPr>
              <w:widowControl/>
              <w:jc w:val="center"/>
              <w:rPr>
                <w:color w:val="000000"/>
                <w:sz w:val="21"/>
                <w:szCs w:val="21"/>
              </w:rPr>
            </w:pPr>
            <w:r w:rsidRPr="00E854A1">
              <w:rPr>
                <w:color w:val="000000"/>
                <w:sz w:val="21"/>
                <w:szCs w:val="21"/>
              </w:rPr>
              <w:t>8 128 495</w:t>
            </w:r>
          </w:p>
        </w:tc>
        <w:tc>
          <w:tcPr>
            <w:tcW w:w="1843"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-5 240 461</w:t>
            </w:r>
          </w:p>
        </w:tc>
        <w:tc>
          <w:tcPr>
            <w:tcW w:w="1276"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-39,2</w:t>
            </w:r>
          </w:p>
        </w:tc>
      </w:tr>
      <w:tr w:rsidR="00DC3476" w:rsidRPr="00E854A1" w:rsidTr="00A06670">
        <w:trPr>
          <w:trHeight w:val="300"/>
        </w:trPr>
        <w:tc>
          <w:tcPr>
            <w:tcW w:w="2694" w:type="dxa"/>
            <w:shd w:val="clear" w:color="auto" w:fill="auto"/>
            <w:vAlign w:val="bottom"/>
          </w:tcPr>
          <w:p w:rsidR="00DC3476" w:rsidRPr="00E854A1" w:rsidRDefault="00DC3476" w:rsidP="003E71EB">
            <w:pPr>
              <w:widowControl/>
              <w:rPr>
                <w:color w:val="000000"/>
                <w:sz w:val="23"/>
                <w:szCs w:val="23"/>
              </w:rPr>
            </w:pPr>
            <w:r w:rsidRPr="00E854A1">
              <w:rPr>
                <w:color w:val="000000"/>
                <w:sz w:val="23"/>
                <w:szCs w:val="23"/>
                <w:lang w:eastAsia="uk-UA"/>
              </w:rPr>
              <w:t>Економічна діяльність</w:t>
            </w:r>
          </w:p>
        </w:tc>
        <w:tc>
          <w:tcPr>
            <w:tcW w:w="1701" w:type="dxa"/>
            <w:shd w:val="clear" w:color="auto" w:fill="auto"/>
            <w:noWrap/>
            <w:vAlign w:val="bottom"/>
          </w:tcPr>
          <w:p w:rsidR="00DC3476" w:rsidRPr="00E854A1" w:rsidRDefault="00DC3476" w:rsidP="00B2481D">
            <w:pPr>
              <w:widowControl/>
              <w:jc w:val="center"/>
              <w:rPr>
                <w:color w:val="000000"/>
                <w:sz w:val="21"/>
                <w:szCs w:val="21"/>
              </w:rPr>
            </w:pPr>
            <w:r w:rsidRPr="00E854A1">
              <w:rPr>
                <w:color w:val="000000"/>
                <w:sz w:val="21"/>
                <w:szCs w:val="21"/>
              </w:rPr>
              <w:t>3 561 482</w:t>
            </w:r>
          </w:p>
        </w:tc>
        <w:tc>
          <w:tcPr>
            <w:tcW w:w="1842" w:type="dxa"/>
            <w:shd w:val="clear" w:color="auto" w:fill="auto"/>
            <w:noWrap/>
            <w:vAlign w:val="bottom"/>
          </w:tcPr>
          <w:p w:rsidR="00DC3476" w:rsidRPr="00E854A1" w:rsidRDefault="00DC3476" w:rsidP="00D83AD0">
            <w:pPr>
              <w:widowControl/>
              <w:jc w:val="center"/>
              <w:rPr>
                <w:color w:val="000000"/>
                <w:sz w:val="21"/>
                <w:szCs w:val="21"/>
              </w:rPr>
            </w:pPr>
            <w:r w:rsidRPr="00E854A1">
              <w:rPr>
                <w:color w:val="000000"/>
                <w:sz w:val="21"/>
                <w:szCs w:val="21"/>
              </w:rPr>
              <w:t>0</w:t>
            </w:r>
          </w:p>
        </w:tc>
        <w:tc>
          <w:tcPr>
            <w:tcW w:w="1843"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-3 561 482</w:t>
            </w:r>
          </w:p>
        </w:tc>
        <w:tc>
          <w:tcPr>
            <w:tcW w:w="1276" w:type="dxa"/>
            <w:shd w:val="clear" w:color="auto" w:fill="auto"/>
            <w:noWrap/>
            <w:vAlign w:val="bottom"/>
          </w:tcPr>
          <w:p w:rsidR="00DC3476" w:rsidRPr="00E854A1" w:rsidRDefault="00DC3476" w:rsidP="00D83AD0">
            <w:pPr>
              <w:widowControl/>
              <w:jc w:val="center"/>
              <w:rPr>
                <w:color w:val="000000"/>
                <w:sz w:val="21"/>
                <w:szCs w:val="21"/>
              </w:rPr>
            </w:pPr>
          </w:p>
        </w:tc>
      </w:tr>
      <w:tr w:rsidR="00DC3476" w:rsidRPr="00E854A1" w:rsidTr="00A06670">
        <w:trPr>
          <w:trHeight w:val="300"/>
        </w:trPr>
        <w:tc>
          <w:tcPr>
            <w:tcW w:w="2694" w:type="dxa"/>
            <w:shd w:val="clear" w:color="auto" w:fill="auto"/>
            <w:vAlign w:val="bottom"/>
          </w:tcPr>
          <w:p w:rsidR="00DC3476" w:rsidRPr="00E854A1" w:rsidRDefault="00DC3476" w:rsidP="003E71EB">
            <w:pPr>
              <w:widowControl/>
              <w:rPr>
                <w:color w:val="000000"/>
                <w:sz w:val="23"/>
                <w:szCs w:val="23"/>
                <w:lang w:eastAsia="uk-UA"/>
              </w:rPr>
            </w:pPr>
            <w:r w:rsidRPr="00E854A1">
              <w:rPr>
                <w:color w:val="000000"/>
                <w:sz w:val="23"/>
                <w:szCs w:val="23"/>
                <w:lang w:eastAsia="uk-UA"/>
              </w:rPr>
              <w:t>Інша діяльність</w:t>
            </w:r>
          </w:p>
        </w:tc>
        <w:tc>
          <w:tcPr>
            <w:tcW w:w="1701" w:type="dxa"/>
            <w:shd w:val="clear" w:color="auto" w:fill="auto"/>
            <w:noWrap/>
            <w:vAlign w:val="bottom"/>
          </w:tcPr>
          <w:p w:rsidR="00DC3476" w:rsidRPr="00E854A1" w:rsidRDefault="00DC3476" w:rsidP="00DC3476">
            <w:pPr>
              <w:widowControl/>
              <w:jc w:val="center"/>
              <w:rPr>
                <w:color w:val="000000"/>
                <w:sz w:val="21"/>
                <w:szCs w:val="21"/>
              </w:rPr>
            </w:pPr>
            <w:r w:rsidRPr="00E854A1">
              <w:rPr>
                <w:color w:val="000000"/>
                <w:sz w:val="21"/>
                <w:szCs w:val="21"/>
              </w:rPr>
              <w:t>13 259 782</w:t>
            </w:r>
          </w:p>
        </w:tc>
        <w:tc>
          <w:tcPr>
            <w:tcW w:w="1842" w:type="dxa"/>
            <w:shd w:val="clear" w:color="auto" w:fill="auto"/>
            <w:noWrap/>
            <w:vAlign w:val="bottom"/>
          </w:tcPr>
          <w:p w:rsidR="00DC3476" w:rsidRPr="00E854A1" w:rsidRDefault="00DC3476" w:rsidP="00D83AD0">
            <w:pPr>
              <w:widowControl/>
              <w:jc w:val="center"/>
              <w:rPr>
                <w:color w:val="000000"/>
                <w:sz w:val="21"/>
                <w:szCs w:val="21"/>
              </w:rPr>
            </w:pPr>
            <w:r w:rsidRPr="00E854A1">
              <w:rPr>
                <w:color w:val="000000"/>
                <w:sz w:val="21"/>
                <w:szCs w:val="21"/>
              </w:rPr>
              <w:t>6 062 868</w:t>
            </w:r>
          </w:p>
        </w:tc>
        <w:tc>
          <w:tcPr>
            <w:tcW w:w="1843"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-7 196 914</w:t>
            </w:r>
          </w:p>
        </w:tc>
        <w:tc>
          <w:tcPr>
            <w:tcW w:w="1276"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-54,3</w:t>
            </w:r>
          </w:p>
        </w:tc>
      </w:tr>
      <w:tr w:rsidR="00DC3476" w:rsidRPr="00E854A1" w:rsidTr="00A06670">
        <w:trPr>
          <w:trHeight w:val="600"/>
        </w:trPr>
        <w:tc>
          <w:tcPr>
            <w:tcW w:w="2694" w:type="dxa"/>
            <w:shd w:val="clear" w:color="auto" w:fill="auto"/>
            <w:vAlign w:val="bottom"/>
          </w:tcPr>
          <w:p w:rsidR="00DC3476" w:rsidRPr="00E854A1" w:rsidRDefault="00DC3476" w:rsidP="003E71EB">
            <w:pPr>
              <w:widowControl/>
              <w:rPr>
                <w:color w:val="000000"/>
                <w:sz w:val="23"/>
                <w:szCs w:val="23"/>
              </w:rPr>
            </w:pPr>
            <w:r w:rsidRPr="00E854A1">
              <w:rPr>
                <w:color w:val="000000"/>
                <w:sz w:val="23"/>
                <w:szCs w:val="23"/>
                <w:lang w:eastAsia="uk-UA"/>
              </w:rPr>
              <w:t>Міжбюджетні трансферти, з них</w:t>
            </w:r>
          </w:p>
        </w:tc>
        <w:tc>
          <w:tcPr>
            <w:tcW w:w="1701" w:type="dxa"/>
            <w:shd w:val="clear" w:color="auto" w:fill="auto"/>
            <w:noWrap/>
            <w:vAlign w:val="bottom"/>
          </w:tcPr>
          <w:p w:rsidR="00DC3476" w:rsidRPr="00E854A1" w:rsidRDefault="00DC3476" w:rsidP="00B2481D">
            <w:pPr>
              <w:widowControl/>
              <w:jc w:val="center"/>
              <w:rPr>
                <w:color w:val="000000"/>
                <w:sz w:val="21"/>
                <w:szCs w:val="21"/>
              </w:rPr>
            </w:pPr>
            <w:r w:rsidRPr="00E854A1">
              <w:rPr>
                <w:color w:val="000000"/>
                <w:sz w:val="21"/>
                <w:szCs w:val="21"/>
              </w:rPr>
              <w:t>37 158 119</w:t>
            </w:r>
          </w:p>
        </w:tc>
        <w:tc>
          <w:tcPr>
            <w:tcW w:w="1842" w:type="dxa"/>
            <w:shd w:val="clear" w:color="auto" w:fill="auto"/>
            <w:noWrap/>
            <w:vAlign w:val="bottom"/>
          </w:tcPr>
          <w:p w:rsidR="00DC3476" w:rsidRPr="00E854A1" w:rsidRDefault="00DC3476" w:rsidP="00D83AD0">
            <w:pPr>
              <w:widowControl/>
              <w:jc w:val="center"/>
              <w:rPr>
                <w:color w:val="000000"/>
                <w:sz w:val="21"/>
                <w:szCs w:val="21"/>
              </w:rPr>
            </w:pPr>
            <w:r w:rsidRPr="00E854A1">
              <w:rPr>
                <w:color w:val="000000"/>
                <w:sz w:val="21"/>
                <w:szCs w:val="21"/>
              </w:rPr>
              <w:t>36 678 494</w:t>
            </w:r>
          </w:p>
        </w:tc>
        <w:tc>
          <w:tcPr>
            <w:tcW w:w="1843" w:type="dxa"/>
            <w:shd w:val="clear" w:color="auto" w:fill="auto"/>
            <w:noWrap/>
            <w:vAlign w:val="bottom"/>
          </w:tcPr>
          <w:p w:rsidR="00DC3476" w:rsidRPr="00E854A1" w:rsidRDefault="008767C3" w:rsidP="00D83AD0">
            <w:pPr>
              <w:widowControl/>
              <w:jc w:val="center"/>
              <w:rPr>
                <w:color w:val="000000"/>
                <w:sz w:val="21"/>
                <w:szCs w:val="21"/>
              </w:rPr>
            </w:pPr>
            <w:r w:rsidRPr="00E854A1">
              <w:rPr>
                <w:color w:val="000000"/>
                <w:sz w:val="21"/>
                <w:szCs w:val="21"/>
              </w:rPr>
              <w:t>-612 919</w:t>
            </w:r>
          </w:p>
        </w:tc>
        <w:tc>
          <w:tcPr>
            <w:tcW w:w="1276" w:type="dxa"/>
            <w:shd w:val="clear" w:color="auto" w:fill="auto"/>
            <w:noWrap/>
            <w:vAlign w:val="bottom"/>
          </w:tcPr>
          <w:p w:rsidR="00DC3476" w:rsidRPr="00E854A1" w:rsidRDefault="008767C3" w:rsidP="003E71EB">
            <w:pPr>
              <w:widowControl/>
              <w:jc w:val="center"/>
              <w:rPr>
                <w:color w:val="000000"/>
                <w:sz w:val="21"/>
                <w:szCs w:val="21"/>
              </w:rPr>
            </w:pPr>
            <w:r w:rsidRPr="00E854A1">
              <w:rPr>
                <w:color w:val="000000"/>
                <w:sz w:val="21"/>
                <w:szCs w:val="21"/>
              </w:rPr>
              <w:t>-1,7</w:t>
            </w:r>
          </w:p>
        </w:tc>
      </w:tr>
      <w:tr w:rsidR="00DC3476" w:rsidRPr="00E854A1" w:rsidTr="00A06670">
        <w:trPr>
          <w:trHeight w:val="600"/>
        </w:trPr>
        <w:tc>
          <w:tcPr>
            <w:tcW w:w="2694" w:type="dxa"/>
            <w:shd w:val="clear" w:color="auto" w:fill="auto"/>
            <w:vAlign w:val="bottom"/>
          </w:tcPr>
          <w:p w:rsidR="00DC3476" w:rsidRPr="00E854A1" w:rsidRDefault="00DC3476" w:rsidP="00E756A1">
            <w:pPr>
              <w:pStyle w:val="a7"/>
              <w:widowControl/>
              <w:numPr>
                <w:ilvl w:val="0"/>
                <w:numId w:val="4"/>
              </w:numPr>
              <w:rPr>
                <w:color w:val="000000"/>
                <w:sz w:val="23"/>
                <w:szCs w:val="23"/>
                <w:lang w:eastAsia="uk-UA"/>
              </w:rPr>
            </w:pPr>
            <w:r w:rsidRPr="00E854A1">
              <w:rPr>
                <w:color w:val="000000"/>
                <w:sz w:val="23"/>
                <w:szCs w:val="23"/>
                <w:lang w:eastAsia="uk-UA"/>
              </w:rPr>
              <w:t>реверсна дотація</w:t>
            </w:r>
          </w:p>
        </w:tc>
        <w:tc>
          <w:tcPr>
            <w:tcW w:w="1701" w:type="dxa"/>
            <w:shd w:val="clear" w:color="auto" w:fill="auto"/>
            <w:noWrap/>
            <w:vAlign w:val="bottom"/>
          </w:tcPr>
          <w:p w:rsidR="00DC3476" w:rsidRPr="00E854A1" w:rsidRDefault="00DC3476" w:rsidP="00B2481D">
            <w:pPr>
              <w:widowControl/>
              <w:jc w:val="center"/>
              <w:rPr>
                <w:color w:val="000000"/>
                <w:sz w:val="21"/>
                <w:szCs w:val="21"/>
              </w:rPr>
            </w:pPr>
            <w:r w:rsidRPr="00E854A1">
              <w:rPr>
                <w:color w:val="000000"/>
                <w:sz w:val="21"/>
                <w:szCs w:val="21"/>
              </w:rPr>
              <w:t>36</w:t>
            </w:r>
            <w:r w:rsidR="008767C3" w:rsidRPr="00E854A1">
              <w:rPr>
                <w:color w:val="000000"/>
                <w:sz w:val="21"/>
                <w:szCs w:val="21"/>
              </w:rPr>
              <w:t> </w:t>
            </w:r>
            <w:r w:rsidRPr="00E854A1">
              <w:rPr>
                <w:color w:val="000000"/>
                <w:sz w:val="21"/>
                <w:szCs w:val="21"/>
              </w:rPr>
              <w:t>363700</w:t>
            </w:r>
          </w:p>
        </w:tc>
        <w:tc>
          <w:tcPr>
            <w:tcW w:w="1842" w:type="dxa"/>
            <w:shd w:val="clear" w:color="auto" w:fill="auto"/>
            <w:noWrap/>
            <w:vAlign w:val="bottom"/>
          </w:tcPr>
          <w:p w:rsidR="00DC3476" w:rsidRPr="00E854A1" w:rsidRDefault="00DC3476" w:rsidP="003E71EB">
            <w:pPr>
              <w:widowControl/>
              <w:jc w:val="center"/>
              <w:rPr>
                <w:color w:val="000000"/>
                <w:sz w:val="21"/>
                <w:szCs w:val="21"/>
              </w:rPr>
            </w:pPr>
            <w:r w:rsidRPr="00E854A1">
              <w:rPr>
                <w:color w:val="000000"/>
                <w:sz w:val="21"/>
                <w:szCs w:val="21"/>
              </w:rPr>
              <w:t>36 545 200</w:t>
            </w:r>
          </w:p>
        </w:tc>
        <w:tc>
          <w:tcPr>
            <w:tcW w:w="1843" w:type="dxa"/>
            <w:shd w:val="clear" w:color="auto" w:fill="auto"/>
            <w:noWrap/>
            <w:vAlign w:val="bottom"/>
          </w:tcPr>
          <w:p w:rsidR="00DC3476" w:rsidRPr="00E854A1" w:rsidRDefault="00977061" w:rsidP="003E71EB">
            <w:pPr>
              <w:widowControl/>
              <w:jc w:val="center"/>
              <w:rPr>
                <w:color w:val="000000"/>
                <w:sz w:val="21"/>
                <w:szCs w:val="21"/>
              </w:rPr>
            </w:pPr>
            <w:r w:rsidRPr="00E854A1">
              <w:rPr>
                <w:color w:val="000000"/>
                <w:sz w:val="21"/>
                <w:szCs w:val="21"/>
              </w:rPr>
              <w:t>+181 500</w:t>
            </w:r>
          </w:p>
        </w:tc>
        <w:tc>
          <w:tcPr>
            <w:tcW w:w="1276" w:type="dxa"/>
            <w:shd w:val="clear" w:color="auto" w:fill="auto"/>
            <w:noWrap/>
            <w:vAlign w:val="bottom"/>
          </w:tcPr>
          <w:p w:rsidR="00DC3476" w:rsidRPr="00E854A1" w:rsidRDefault="00977061" w:rsidP="00D83AD0">
            <w:pPr>
              <w:widowControl/>
              <w:jc w:val="center"/>
              <w:rPr>
                <w:color w:val="000000"/>
                <w:sz w:val="21"/>
                <w:szCs w:val="21"/>
              </w:rPr>
            </w:pPr>
            <w:r w:rsidRPr="00E854A1">
              <w:rPr>
                <w:color w:val="000000"/>
                <w:sz w:val="21"/>
                <w:szCs w:val="21"/>
              </w:rPr>
              <w:t>+0,5</w:t>
            </w:r>
          </w:p>
        </w:tc>
      </w:tr>
      <w:tr w:rsidR="00DC3476" w:rsidRPr="00E854A1" w:rsidTr="00A06670">
        <w:trPr>
          <w:trHeight w:val="270"/>
        </w:trPr>
        <w:tc>
          <w:tcPr>
            <w:tcW w:w="2694" w:type="dxa"/>
            <w:shd w:val="clear" w:color="auto" w:fill="auto"/>
            <w:vAlign w:val="bottom"/>
          </w:tcPr>
          <w:p w:rsidR="00DC3476" w:rsidRPr="00E854A1" w:rsidRDefault="00DC3476" w:rsidP="003E71EB">
            <w:pPr>
              <w:widowControl/>
              <w:rPr>
                <w:color w:val="000000"/>
                <w:sz w:val="21"/>
                <w:szCs w:val="21"/>
              </w:rPr>
            </w:pPr>
            <w:r w:rsidRPr="00E854A1">
              <w:rPr>
                <w:color w:val="000000"/>
                <w:sz w:val="21"/>
                <w:szCs w:val="21"/>
              </w:rPr>
              <w:t>Резервний фонд</w:t>
            </w:r>
          </w:p>
        </w:tc>
        <w:tc>
          <w:tcPr>
            <w:tcW w:w="1701" w:type="dxa"/>
            <w:shd w:val="clear" w:color="auto" w:fill="auto"/>
            <w:noWrap/>
            <w:vAlign w:val="bottom"/>
          </w:tcPr>
          <w:p w:rsidR="00DC3476" w:rsidRPr="00E854A1" w:rsidRDefault="00DC3476" w:rsidP="00B2481D">
            <w:pPr>
              <w:widowControl/>
              <w:jc w:val="center"/>
              <w:rPr>
                <w:color w:val="000000"/>
                <w:sz w:val="21"/>
                <w:szCs w:val="21"/>
              </w:rPr>
            </w:pPr>
            <w:r w:rsidRPr="00E854A1">
              <w:rPr>
                <w:color w:val="000000"/>
                <w:sz w:val="21"/>
                <w:szCs w:val="21"/>
              </w:rPr>
              <w:t>100 000</w:t>
            </w:r>
          </w:p>
        </w:tc>
        <w:tc>
          <w:tcPr>
            <w:tcW w:w="1842" w:type="dxa"/>
            <w:shd w:val="clear" w:color="auto" w:fill="auto"/>
            <w:noWrap/>
            <w:vAlign w:val="bottom"/>
          </w:tcPr>
          <w:p w:rsidR="00DC3476" w:rsidRPr="00E854A1" w:rsidRDefault="00DC3476" w:rsidP="003E71EB">
            <w:pPr>
              <w:widowControl/>
              <w:jc w:val="center"/>
              <w:rPr>
                <w:color w:val="000000"/>
                <w:sz w:val="21"/>
                <w:szCs w:val="21"/>
              </w:rPr>
            </w:pPr>
            <w:r w:rsidRPr="00E854A1">
              <w:rPr>
                <w:color w:val="000000"/>
                <w:sz w:val="21"/>
                <w:szCs w:val="21"/>
              </w:rPr>
              <w:t>100 000</w:t>
            </w:r>
          </w:p>
        </w:tc>
        <w:tc>
          <w:tcPr>
            <w:tcW w:w="1843" w:type="dxa"/>
            <w:shd w:val="clear" w:color="auto" w:fill="auto"/>
            <w:noWrap/>
            <w:vAlign w:val="bottom"/>
          </w:tcPr>
          <w:p w:rsidR="00DC3476" w:rsidRPr="00E854A1" w:rsidRDefault="00977061" w:rsidP="003E71EB">
            <w:pPr>
              <w:widowControl/>
              <w:jc w:val="center"/>
              <w:rPr>
                <w:color w:val="000000"/>
                <w:sz w:val="21"/>
                <w:szCs w:val="21"/>
              </w:rPr>
            </w:pPr>
            <w:r w:rsidRPr="00E854A1">
              <w:rPr>
                <w:color w:val="000000"/>
                <w:sz w:val="21"/>
                <w:szCs w:val="21"/>
              </w:rPr>
              <w:t>0</w:t>
            </w:r>
          </w:p>
        </w:tc>
        <w:tc>
          <w:tcPr>
            <w:tcW w:w="1276" w:type="dxa"/>
            <w:shd w:val="clear" w:color="auto" w:fill="auto"/>
            <w:noWrap/>
            <w:vAlign w:val="bottom"/>
          </w:tcPr>
          <w:p w:rsidR="00DC3476" w:rsidRPr="00E854A1" w:rsidRDefault="00977061" w:rsidP="003E71EB">
            <w:pPr>
              <w:widowControl/>
              <w:jc w:val="center"/>
              <w:rPr>
                <w:color w:val="000000"/>
                <w:sz w:val="21"/>
                <w:szCs w:val="21"/>
              </w:rPr>
            </w:pPr>
            <w:r w:rsidRPr="00E854A1">
              <w:rPr>
                <w:color w:val="000000"/>
                <w:sz w:val="21"/>
                <w:szCs w:val="21"/>
              </w:rPr>
              <w:t>0</w:t>
            </w:r>
          </w:p>
        </w:tc>
      </w:tr>
      <w:tr w:rsidR="00DC3476" w:rsidRPr="00E854A1" w:rsidTr="00A06670">
        <w:trPr>
          <w:trHeight w:val="300"/>
        </w:trPr>
        <w:tc>
          <w:tcPr>
            <w:tcW w:w="2694" w:type="dxa"/>
            <w:shd w:val="clear" w:color="auto" w:fill="auto"/>
            <w:vAlign w:val="bottom"/>
          </w:tcPr>
          <w:p w:rsidR="00DC3476" w:rsidRPr="00E854A1" w:rsidRDefault="00DC3476" w:rsidP="003E71EB">
            <w:pPr>
              <w:widowControl/>
              <w:rPr>
                <w:b/>
                <w:bCs/>
                <w:color w:val="000000"/>
              </w:rPr>
            </w:pPr>
            <w:r w:rsidRPr="00E854A1">
              <w:rPr>
                <w:b/>
                <w:bCs/>
                <w:color w:val="000000"/>
                <w:lang w:eastAsia="uk-UA"/>
              </w:rPr>
              <w:t>Всього видатки</w:t>
            </w:r>
          </w:p>
        </w:tc>
        <w:tc>
          <w:tcPr>
            <w:tcW w:w="1701" w:type="dxa"/>
            <w:shd w:val="clear" w:color="auto" w:fill="auto"/>
            <w:noWrap/>
            <w:vAlign w:val="bottom"/>
          </w:tcPr>
          <w:p w:rsidR="00DC3476" w:rsidRPr="00E854A1" w:rsidRDefault="00DC3476" w:rsidP="00B2481D">
            <w:pPr>
              <w:widowControl/>
              <w:jc w:val="center"/>
              <w:rPr>
                <w:b/>
                <w:bCs/>
                <w:color w:val="000000"/>
              </w:rPr>
            </w:pPr>
            <w:r w:rsidRPr="00E854A1">
              <w:rPr>
                <w:b/>
                <w:bCs/>
                <w:color w:val="000000"/>
              </w:rPr>
              <w:t>187 697 158</w:t>
            </w:r>
          </w:p>
        </w:tc>
        <w:tc>
          <w:tcPr>
            <w:tcW w:w="1842" w:type="dxa"/>
            <w:shd w:val="clear" w:color="auto" w:fill="auto"/>
            <w:noWrap/>
            <w:vAlign w:val="bottom"/>
          </w:tcPr>
          <w:p w:rsidR="00DC3476" w:rsidRPr="00E854A1" w:rsidRDefault="00DC3476" w:rsidP="00DC3476">
            <w:pPr>
              <w:widowControl/>
              <w:jc w:val="center"/>
              <w:rPr>
                <w:b/>
                <w:bCs/>
                <w:color w:val="000000"/>
              </w:rPr>
            </w:pPr>
            <w:r w:rsidRPr="00E854A1">
              <w:rPr>
                <w:b/>
                <w:bCs/>
                <w:color w:val="000000"/>
              </w:rPr>
              <w:t>117 994 009</w:t>
            </w:r>
          </w:p>
        </w:tc>
        <w:tc>
          <w:tcPr>
            <w:tcW w:w="1843" w:type="dxa"/>
            <w:shd w:val="clear" w:color="auto" w:fill="auto"/>
            <w:noWrap/>
            <w:vAlign w:val="bottom"/>
          </w:tcPr>
          <w:p w:rsidR="00DC3476" w:rsidRPr="00E854A1" w:rsidRDefault="00977061" w:rsidP="00D83AD0">
            <w:pPr>
              <w:widowControl/>
              <w:jc w:val="center"/>
              <w:rPr>
                <w:b/>
                <w:bCs/>
                <w:color w:val="000000"/>
              </w:rPr>
            </w:pPr>
            <w:r w:rsidRPr="00E854A1">
              <w:rPr>
                <w:b/>
                <w:bCs/>
                <w:color w:val="000000"/>
              </w:rPr>
              <w:t>-69 703 149</w:t>
            </w:r>
          </w:p>
        </w:tc>
        <w:tc>
          <w:tcPr>
            <w:tcW w:w="1276" w:type="dxa"/>
            <w:shd w:val="clear" w:color="auto" w:fill="auto"/>
            <w:noWrap/>
            <w:vAlign w:val="bottom"/>
          </w:tcPr>
          <w:p w:rsidR="00DC3476" w:rsidRPr="00E854A1" w:rsidRDefault="00977061" w:rsidP="009C54D0">
            <w:pPr>
              <w:widowControl/>
              <w:jc w:val="center"/>
              <w:rPr>
                <w:b/>
                <w:bCs/>
                <w:color w:val="000000"/>
              </w:rPr>
            </w:pPr>
            <w:r w:rsidRPr="00E854A1">
              <w:rPr>
                <w:b/>
                <w:bCs/>
                <w:color w:val="000000"/>
              </w:rPr>
              <w:t>-37,1</w:t>
            </w:r>
          </w:p>
        </w:tc>
      </w:tr>
    </w:tbl>
    <w:p w:rsidR="00BA77A6" w:rsidRPr="00E854A1" w:rsidRDefault="00BA77A6" w:rsidP="00FB41CD">
      <w:pPr>
        <w:pStyle w:val="14"/>
        <w:ind w:firstLine="709"/>
        <w:rPr>
          <w:b/>
        </w:rPr>
      </w:pPr>
    </w:p>
    <w:p w:rsidR="00482690" w:rsidRPr="00E854A1" w:rsidRDefault="00977061" w:rsidP="00387503">
      <w:pPr>
        <w:widowControl/>
        <w:tabs>
          <w:tab w:val="clear" w:pos="709"/>
          <w:tab w:val="left" w:pos="0"/>
        </w:tabs>
        <w:spacing w:after="0" w:line="240" w:lineRule="auto"/>
        <w:ind w:firstLine="709"/>
        <w:rPr>
          <w:rFonts w:ascii="TimesNewRomanPSMT" w:hAnsi="TimesNewRomanPSMT" w:cs="TimesNewRomanPSMT"/>
          <w:color w:val="000000"/>
        </w:rPr>
      </w:pPr>
      <w:r w:rsidRPr="00E854A1">
        <w:rPr>
          <w:rFonts w:ascii="TimesNewRomanPSMT" w:hAnsi="TimesNewRomanPSMT" w:cs="TimesNewRomanPSMT"/>
          <w:color w:val="000000"/>
        </w:rPr>
        <w:t>В</w:t>
      </w:r>
      <w:r w:rsidR="00482690" w:rsidRPr="00E854A1">
        <w:rPr>
          <w:rFonts w:ascii="TimesNewRomanPSMT" w:hAnsi="TimesNewRomanPSMT" w:cs="TimesNewRomanPSMT"/>
          <w:color w:val="000000"/>
        </w:rPr>
        <w:t xml:space="preserve">идаткова частина </w:t>
      </w:r>
      <w:r w:rsidR="00062108" w:rsidRPr="00E854A1">
        <w:rPr>
          <w:rFonts w:ascii="TimesNewRomanPSMT" w:hAnsi="TimesNewRomanPSMT" w:cs="TimesNewRomanPSMT"/>
          <w:color w:val="000000"/>
        </w:rPr>
        <w:t xml:space="preserve">загального </w:t>
      </w:r>
      <w:r w:rsidR="00482690" w:rsidRPr="00E854A1">
        <w:rPr>
          <w:rFonts w:ascii="TimesNewRomanPSMT" w:hAnsi="TimesNewRomanPSMT" w:cs="TimesNewRomanPSMT"/>
          <w:color w:val="000000"/>
        </w:rPr>
        <w:t>фонду</w:t>
      </w:r>
      <w:r w:rsidR="00062108" w:rsidRPr="00E854A1">
        <w:rPr>
          <w:rFonts w:ascii="TimesNewRomanPSMT" w:hAnsi="TimesNewRomanPSMT" w:cs="TimesNewRomanPSMT"/>
          <w:color w:val="000000"/>
        </w:rPr>
        <w:t xml:space="preserve"> сільського бюджету </w:t>
      </w:r>
      <w:r w:rsidR="00355639" w:rsidRPr="00E854A1">
        <w:rPr>
          <w:rFonts w:ascii="TimesNewRomanPSMT" w:hAnsi="TimesNewRomanPSMT" w:cs="TimesNewRomanPSMT"/>
          <w:color w:val="000000"/>
        </w:rPr>
        <w:t>запланована</w:t>
      </w:r>
      <w:r w:rsidR="00482690" w:rsidRPr="00E854A1">
        <w:rPr>
          <w:rFonts w:ascii="TimesNewRomanPSMT" w:hAnsi="TimesNewRomanPSMT" w:cs="TimesNewRomanPSMT"/>
          <w:color w:val="000000"/>
        </w:rPr>
        <w:t xml:space="preserve"> у сумі 117</w:t>
      </w:r>
      <w:r w:rsidR="00505327">
        <w:rPr>
          <w:rFonts w:asciiTheme="minorHAnsi" w:hAnsiTheme="minorHAnsi" w:cs="TimesNewRomanPSMT"/>
          <w:color w:val="000000"/>
        </w:rPr>
        <w:t xml:space="preserve"> </w:t>
      </w:r>
      <w:r w:rsidR="00482690" w:rsidRPr="00E854A1">
        <w:rPr>
          <w:rFonts w:ascii="TimesNewRomanPSMT" w:hAnsi="TimesNewRomanPSMT" w:cs="TimesNewRomanPSMT"/>
          <w:color w:val="000000"/>
        </w:rPr>
        <w:t>988</w:t>
      </w:r>
      <w:r w:rsidR="00AC1EEF" w:rsidRPr="00E854A1">
        <w:rPr>
          <w:rFonts w:ascii="TimesNewRomanPSMT" w:hAnsi="TimesNewRomanPSMT" w:cs="TimesNewRomanPSMT"/>
          <w:color w:val="000000"/>
        </w:rPr>
        <w:t> </w:t>
      </w:r>
      <w:r w:rsidR="00482690" w:rsidRPr="00E854A1">
        <w:rPr>
          <w:rFonts w:ascii="TimesNewRomanPSMT" w:hAnsi="TimesNewRomanPSMT" w:cs="TimesNewRomanPSMT"/>
          <w:color w:val="000000"/>
        </w:rPr>
        <w:t>809</w:t>
      </w:r>
      <w:r w:rsidR="00062108" w:rsidRPr="00E854A1">
        <w:rPr>
          <w:rFonts w:ascii="TimesNewRomanPSMT" w:hAnsi="TimesNewRomanPSMT" w:cs="TimesNewRomanPSMT"/>
          <w:color w:val="000000"/>
        </w:rPr>
        <w:t xml:space="preserve"> грн.</w:t>
      </w:r>
      <w:r w:rsidR="00482690" w:rsidRPr="00E854A1">
        <w:rPr>
          <w:rFonts w:ascii="TimesNewRomanPSMT" w:hAnsi="TimesNewRomanPSMT" w:cs="TimesNewRomanPSMT"/>
          <w:color w:val="000000"/>
        </w:rPr>
        <w:t xml:space="preserve"> та враховує</w:t>
      </w:r>
      <w:r w:rsidR="00355639" w:rsidRPr="00E854A1">
        <w:rPr>
          <w:rFonts w:ascii="TimesNewRomanPSMT" w:hAnsi="TimesNewRomanPSMT" w:cs="TimesNewRomanPSMT"/>
          <w:color w:val="000000"/>
        </w:rPr>
        <w:t xml:space="preserve"> вимоги статті 77 Бюджетного кодексу України щодо</w:t>
      </w:r>
      <w:r w:rsidR="00482690" w:rsidRPr="00E854A1">
        <w:rPr>
          <w:rFonts w:ascii="TimesNewRomanPSMT" w:hAnsi="TimesNewRomanPSMT" w:cs="TimesNewRomanPSMT"/>
          <w:color w:val="000000"/>
        </w:rPr>
        <w:t>:</w:t>
      </w:r>
    </w:p>
    <w:p w:rsidR="00062108" w:rsidRPr="00E854A1" w:rsidRDefault="00482690" w:rsidP="00387503">
      <w:pPr>
        <w:widowControl/>
        <w:tabs>
          <w:tab w:val="clear" w:pos="709"/>
          <w:tab w:val="left" w:pos="0"/>
        </w:tabs>
        <w:spacing w:after="0" w:line="240" w:lineRule="auto"/>
        <w:ind w:firstLine="709"/>
        <w:rPr>
          <w:rFonts w:ascii="TimesNewRomanPSMT" w:hAnsi="TimesNewRomanPSMT" w:cs="TimesNewRomanPSMT"/>
          <w:color w:val="000000"/>
        </w:rPr>
      </w:pPr>
      <w:r w:rsidRPr="00E854A1">
        <w:rPr>
          <w:rFonts w:ascii="TimesNewRomanPSMT" w:hAnsi="TimesNewRomanPSMT" w:cs="TimesNewRomanPSMT"/>
          <w:color w:val="000000"/>
        </w:rPr>
        <w:lastRenderedPageBreak/>
        <w:t xml:space="preserve">забезпечення в повному обсязі видатків на оплату праці з нарахуваннями відповідно до встановлених умов оплати праці, розміру мінімальної заробітної плати з 1 січня 2022 року </w:t>
      </w:r>
      <w:r w:rsidR="00B2481D" w:rsidRPr="00E854A1">
        <w:rPr>
          <w:rFonts w:ascii="TimesNewRomanPSMT" w:hAnsi="TimesNewRomanPSMT" w:cs="TimesNewRomanPSMT"/>
          <w:color w:val="000000"/>
        </w:rPr>
        <w:t>у розмірі 6 700 грн., посадового окладу працівника І тарифного розряду ЄТС у розмірі 2893 грн.;</w:t>
      </w:r>
    </w:p>
    <w:p w:rsidR="00B2481D" w:rsidRPr="00E854A1" w:rsidRDefault="00B2481D" w:rsidP="00387503">
      <w:pPr>
        <w:widowControl/>
        <w:spacing w:after="0" w:line="240" w:lineRule="auto"/>
        <w:ind w:firstLine="709"/>
        <w:rPr>
          <w:rFonts w:ascii="TimesNewRomanPSMT" w:hAnsi="TimesNewRomanPSMT" w:cs="TimesNewRomanPSMT"/>
          <w:color w:val="000000"/>
        </w:rPr>
      </w:pPr>
      <w:r w:rsidRPr="00E854A1">
        <w:rPr>
          <w:rFonts w:ascii="TimesNewRomanPSMT" w:hAnsi="TimesNewRomanPSMT" w:cs="TimesNewRomanPSMT"/>
          <w:color w:val="000000"/>
        </w:rPr>
        <w:t>видатки на оплату комунальних послуг та енергоносіїв враховані з урахуванням діючих тарифів (без урахування закладів, які зруйновано внаслідок військової агресії)</w:t>
      </w:r>
      <w:r w:rsidR="00355639" w:rsidRPr="00E854A1">
        <w:rPr>
          <w:rFonts w:ascii="TimesNewRomanPSMT" w:hAnsi="TimesNewRomanPSMT" w:cs="TimesNewRomanPSMT"/>
          <w:color w:val="000000"/>
        </w:rPr>
        <w:t>.</w:t>
      </w:r>
    </w:p>
    <w:p w:rsidR="00067135" w:rsidRPr="00E854A1" w:rsidRDefault="00355639" w:rsidP="00387503">
      <w:pPr>
        <w:widowControl/>
        <w:spacing w:after="0" w:line="240" w:lineRule="auto"/>
        <w:ind w:firstLine="709"/>
        <w:rPr>
          <w:rFonts w:ascii="TimesNewRomanPSMT" w:hAnsi="TimesNewRomanPSMT" w:cs="TimesNewRomanPSMT"/>
          <w:color w:val="000000"/>
        </w:rPr>
      </w:pPr>
      <w:r w:rsidRPr="00E854A1">
        <w:rPr>
          <w:rFonts w:ascii="TimesNewRomanPSMT" w:hAnsi="TimesNewRomanPSMT" w:cs="TimesNewRomanPSMT"/>
          <w:color w:val="000000"/>
        </w:rPr>
        <w:t>В</w:t>
      </w:r>
      <w:r w:rsidR="00067135" w:rsidRPr="00E854A1">
        <w:rPr>
          <w:rFonts w:ascii="TimesNewRomanPSMT" w:hAnsi="TimesNewRomanPSMT" w:cs="TimesNewRomanPSMT"/>
          <w:color w:val="000000"/>
        </w:rPr>
        <w:t>раховуючи рішення виконавчого комітету  Галицинівської сільської ради від 10 серпня 2022 року  № 4  «Про організацію дистанційної форми навчання в закладах освіти Галицинівської сільської ради на 2022-2023 навчальний рік в</w:t>
      </w:r>
      <w:r w:rsidR="00B2481D" w:rsidRPr="00E854A1">
        <w:rPr>
          <w:rFonts w:ascii="TimesNewRomanPSMT" w:hAnsi="TimesNewRomanPSMT" w:cs="TimesNewRomanPSMT"/>
          <w:color w:val="000000"/>
        </w:rPr>
        <w:t xml:space="preserve">идатки на придбання </w:t>
      </w:r>
      <w:r w:rsidR="00067135" w:rsidRPr="00E854A1">
        <w:rPr>
          <w:rFonts w:ascii="TimesNewRomanPSMT" w:hAnsi="TimesNewRomanPSMT" w:cs="TimesNewRomanPSMT"/>
          <w:color w:val="000000"/>
        </w:rPr>
        <w:t>продуктів</w:t>
      </w:r>
      <w:r w:rsidR="00B2481D" w:rsidRPr="00E854A1">
        <w:rPr>
          <w:rFonts w:ascii="TimesNewRomanPSMT" w:hAnsi="TimesNewRomanPSMT" w:cs="TimesNewRomanPSMT"/>
          <w:color w:val="000000"/>
        </w:rPr>
        <w:t xml:space="preserve"> харчування та медикаментів для закладів освіти на 2023 рік не заплановані</w:t>
      </w:r>
      <w:r w:rsidR="00365069" w:rsidRPr="00E854A1">
        <w:rPr>
          <w:rFonts w:ascii="TimesNewRomanPSMT" w:hAnsi="TimesNewRomanPSMT" w:cs="TimesNewRomanPSMT"/>
          <w:color w:val="000000"/>
        </w:rPr>
        <w:t>.</w:t>
      </w:r>
    </w:p>
    <w:p w:rsidR="00B2481D" w:rsidRPr="00E854A1" w:rsidRDefault="00355639" w:rsidP="00387503">
      <w:pPr>
        <w:widowControl/>
        <w:spacing w:after="0" w:line="240" w:lineRule="auto"/>
        <w:ind w:firstLine="709"/>
        <w:rPr>
          <w:rFonts w:ascii="TimesNewRomanPSMT" w:hAnsi="TimesNewRomanPSMT" w:cs="TimesNewRomanPSMT"/>
          <w:color w:val="000000"/>
        </w:rPr>
      </w:pPr>
      <w:r w:rsidRPr="00E854A1">
        <w:rPr>
          <w:rFonts w:ascii="TimesNewRomanPSMT" w:hAnsi="TimesNewRomanPSMT" w:cs="TimesNewRomanPSMT"/>
          <w:color w:val="000000"/>
        </w:rPr>
        <w:t>В</w:t>
      </w:r>
      <w:r w:rsidR="00067135" w:rsidRPr="00E854A1">
        <w:rPr>
          <w:rFonts w:ascii="TimesNewRomanPSMT" w:hAnsi="TimesNewRomanPSMT" w:cs="TimesNewRomanPSMT"/>
          <w:color w:val="000000"/>
        </w:rPr>
        <w:t>идатки на інші статті  заплановані виходячи з мінімальної потреби установ.</w:t>
      </w:r>
    </w:p>
    <w:p w:rsidR="00067135" w:rsidRPr="00E854A1" w:rsidRDefault="00067135" w:rsidP="00387503">
      <w:pPr>
        <w:widowControl/>
        <w:spacing w:after="0" w:line="240" w:lineRule="auto"/>
        <w:ind w:firstLine="709"/>
        <w:rPr>
          <w:rFonts w:ascii="TimesNewRomanPSMT" w:hAnsi="TimesNewRomanPSMT" w:cs="TimesNewRomanPSMT"/>
          <w:color w:val="000000"/>
        </w:rPr>
      </w:pPr>
      <w:r w:rsidRPr="00E854A1">
        <w:t>Відповідно до статті 24 Бюджетного кодексу України заплановано резервний фонд сільського бюджету у сумі 100 000 грн. для здійснення непередбачених видатків, що не мають постійного характеру, не могли бути передбачені під час складання проекту бюдж</w:t>
      </w:r>
      <w:r w:rsidRPr="00E854A1">
        <w:rPr>
          <w:rFonts w:ascii="TimesNewRomanPSMT" w:hAnsi="TimesNewRomanPSMT" w:cs="TimesNewRomanPSMT"/>
          <w:color w:val="000000"/>
        </w:rPr>
        <w:t xml:space="preserve">ету та для фінансування заходів по усуненню наслідків надзвичайних ситуацій. </w:t>
      </w:r>
    </w:p>
    <w:p w:rsidR="004F3D4C" w:rsidRPr="00E854A1" w:rsidRDefault="004F3D4C" w:rsidP="00067135">
      <w:pPr>
        <w:widowControl/>
        <w:spacing w:after="0" w:line="240" w:lineRule="auto"/>
        <w:rPr>
          <w:b/>
          <w:bCs/>
          <w:sz w:val="23"/>
          <w:szCs w:val="23"/>
        </w:rPr>
      </w:pPr>
    </w:p>
    <w:p w:rsidR="00062108" w:rsidRPr="00E854A1" w:rsidRDefault="00062108" w:rsidP="00ED7EFE">
      <w:pPr>
        <w:widowControl/>
        <w:spacing w:after="0" w:line="240" w:lineRule="auto"/>
        <w:jc w:val="center"/>
        <w:rPr>
          <w:b/>
          <w:bCs/>
          <w:sz w:val="23"/>
          <w:szCs w:val="23"/>
        </w:rPr>
      </w:pPr>
      <w:r w:rsidRPr="00E854A1">
        <w:rPr>
          <w:b/>
          <w:bCs/>
          <w:sz w:val="23"/>
          <w:szCs w:val="23"/>
        </w:rPr>
        <w:t>СТРУКТУРА ВИДАТКІВ ЗАГАЛЬНОГО ФОНДУ РАЙОННОГО БЮДЖЕТУ</w:t>
      </w:r>
    </w:p>
    <w:p w:rsidR="00062108" w:rsidRPr="00E854A1" w:rsidRDefault="00062108" w:rsidP="00ED7EFE">
      <w:pPr>
        <w:widowControl/>
        <w:spacing w:after="0" w:line="240" w:lineRule="auto"/>
        <w:jc w:val="center"/>
        <w:rPr>
          <w:b/>
          <w:bCs/>
          <w:sz w:val="27"/>
          <w:szCs w:val="27"/>
        </w:rPr>
      </w:pPr>
      <w:r w:rsidRPr="00E854A1">
        <w:rPr>
          <w:b/>
          <w:bCs/>
          <w:sz w:val="27"/>
          <w:szCs w:val="27"/>
        </w:rPr>
        <w:t>на 202</w:t>
      </w:r>
      <w:r w:rsidR="008011A2" w:rsidRPr="00E854A1">
        <w:rPr>
          <w:b/>
          <w:bCs/>
          <w:sz w:val="27"/>
          <w:szCs w:val="27"/>
        </w:rPr>
        <w:t>3</w:t>
      </w:r>
      <w:r w:rsidRPr="00E854A1">
        <w:rPr>
          <w:b/>
          <w:bCs/>
          <w:sz w:val="27"/>
          <w:szCs w:val="27"/>
        </w:rPr>
        <w:t xml:space="preserve"> рік</w:t>
      </w:r>
    </w:p>
    <w:p w:rsidR="00062108" w:rsidRPr="00E854A1" w:rsidRDefault="00062108" w:rsidP="00ED7EFE">
      <w:pPr>
        <w:widowControl/>
        <w:spacing w:after="0" w:line="240" w:lineRule="auto"/>
        <w:jc w:val="center"/>
        <w:rPr>
          <w:b/>
          <w:bCs/>
          <w:sz w:val="23"/>
          <w:szCs w:val="23"/>
        </w:rPr>
      </w:pPr>
      <w:r w:rsidRPr="00E854A1">
        <w:rPr>
          <w:b/>
          <w:bCs/>
          <w:sz w:val="23"/>
          <w:szCs w:val="23"/>
        </w:rPr>
        <w:t xml:space="preserve">за джерелами фінансування </w:t>
      </w:r>
    </w:p>
    <w:p w:rsidR="00062108" w:rsidRPr="00E854A1" w:rsidRDefault="00062108" w:rsidP="00062108">
      <w:pPr>
        <w:widowControl/>
        <w:ind w:left="7920" w:firstLine="720"/>
        <w:rPr>
          <w:sz w:val="27"/>
          <w:szCs w:val="27"/>
        </w:rPr>
      </w:pPr>
      <w:r w:rsidRPr="00E854A1">
        <w:rPr>
          <w:b/>
          <w:bCs/>
          <w:sz w:val="21"/>
          <w:szCs w:val="21"/>
        </w:rPr>
        <w:t>грн.</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717"/>
        <w:gridCol w:w="1323"/>
        <w:gridCol w:w="1712"/>
        <w:gridCol w:w="1129"/>
      </w:tblGrid>
      <w:tr w:rsidR="00E35BE5" w:rsidRPr="00E854A1" w:rsidTr="008011A2">
        <w:trPr>
          <w:trHeight w:val="1367"/>
          <w:tblHeader/>
        </w:trPr>
        <w:tc>
          <w:tcPr>
            <w:tcW w:w="1640" w:type="pct"/>
            <w:vAlign w:val="center"/>
          </w:tcPr>
          <w:p w:rsidR="00E35BE5" w:rsidRPr="00E854A1" w:rsidRDefault="00E35BE5" w:rsidP="003E71EB">
            <w:pPr>
              <w:jc w:val="center"/>
              <w:rPr>
                <w:b/>
                <w:bCs/>
                <w:color w:val="000000"/>
                <w:sz w:val="16"/>
                <w:szCs w:val="16"/>
              </w:rPr>
            </w:pPr>
            <w:r w:rsidRPr="00E854A1">
              <w:rPr>
                <w:b/>
                <w:bCs/>
                <w:color w:val="000000"/>
                <w:sz w:val="16"/>
                <w:szCs w:val="16"/>
              </w:rPr>
              <w:t>Найменування галузі</w:t>
            </w:r>
          </w:p>
        </w:tc>
        <w:tc>
          <w:tcPr>
            <w:tcW w:w="981" w:type="pct"/>
            <w:vAlign w:val="center"/>
          </w:tcPr>
          <w:p w:rsidR="00E35BE5" w:rsidRPr="00E854A1" w:rsidRDefault="00E35BE5" w:rsidP="003E71EB">
            <w:pPr>
              <w:jc w:val="center"/>
              <w:rPr>
                <w:b/>
                <w:bCs/>
                <w:color w:val="000000"/>
                <w:sz w:val="16"/>
                <w:szCs w:val="16"/>
              </w:rPr>
            </w:pPr>
            <w:r w:rsidRPr="00E854A1">
              <w:rPr>
                <w:b/>
                <w:bCs/>
                <w:color w:val="000000"/>
                <w:sz w:val="16"/>
                <w:szCs w:val="16"/>
              </w:rPr>
              <w:t>Власний фінансовий ресурс (податки і збори)</w:t>
            </w:r>
          </w:p>
        </w:tc>
        <w:tc>
          <w:tcPr>
            <w:tcW w:w="756" w:type="pct"/>
            <w:vAlign w:val="center"/>
          </w:tcPr>
          <w:p w:rsidR="00E35BE5" w:rsidRPr="00E854A1" w:rsidRDefault="00E35BE5" w:rsidP="00E35BE5">
            <w:pPr>
              <w:jc w:val="center"/>
              <w:rPr>
                <w:b/>
                <w:bCs/>
                <w:color w:val="000000"/>
                <w:sz w:val="16"/>
                <w:szCs w:val="16"/>
              </w:rPr>
            </w:pPr>
            <w:r w:rsidRPr="00E854A1">
              <w:rPr>
                <w:b/>
                <w:bCs/>
                <w:color w:val="000000"/>
                <w:sz w:val="16"/>
                <w:szCs w:val="16"/>
              </w:rPr>
              <w:t xml:space="preserve">Субвенції до сільського бюджету з обласного бюджету </w:t>
            </w:r>
          </w:p>
        </w:tc>
        <w:tc>
          <w:tcPr>
            <w:tcW w:w="978" w:type="pct"/>
            <w:vAlign w:val="center"/>
          </w:tcPr>
          <w:p w:rsidR="00E35BE5" w:rsidRPr="00E854A1" w:rsidRDefault="00E35BE5" w:rsidP="003E71EB">
            <w:pPr>
              <w:jc w:val="center"/>
              <w:rPr>
                <w:b/>
                <w:bCs/>
                <w:color w:val="000000"/>
                <w:sz w:val="16"/>
                <w:szCs w:val="16"/>
              </w:rPr>
            </w:pPr>
            <w:r w:rsidRPr="00E854A1">
              <w:rPr>
                <w:b/>
                <w:bCs/>
                <w:color w:val="000000"/>
                <w:sz w:val="16"/>
                <w:szCs w:val="16"/>
              </w:rPr>
              <w:t>Разом</w:t>
            </w:r>
          </w:p>
        </w:tc>
        <w:tc>
          <w:tcPr>
            <w:tcW w:w="645" w:type="pct"/>
            <w:vAlign w:val="center"/>
          </w:tcPr>
          <w:p w:rsidR="00E35BE5" w:rsidRPr="00E854A1" w:rsidRDefault="00E35BE5" w:rsidP="003E71EB">
            <w:pPr>
              <w:jc w:val="center"/>
              <w:rPr>
                <w:b/>
                <w:bCs/>
                <w:color w:val="000000"/>
                <w:sz w:val="16"/>
                <w:szCs w:val="16"/>
              </w:rPr>
            </w:pPr>
            <w:r w:rsidRPr="00E854A1">
              <w:rPr>
                <w:b/>
                <w:bCs/>
                <w:color w:val="000000"/>
                <w:sz w:val="16"/>
                <w:szCs w:val="16"/>
              </w:rPr>
              <w:t>Питома вага у видатках,%</w:t>
            </w:r>
          </w:p>
        </w:tc>
      </w:tr>
      <w:tr w:rsidR="008011A2" w:rsidRPr="00E854A1" w:rsidTr="008011A2">
        <w:trPr>
          <w:trHeight w:val="451"/>
        </w:trPr>
        <w:tc>
          <w:tcPr>
            <w:tcW w:w="1640" w:type="pct"/>
          </w:tcPr>
          <w:p w:rsidR="008011A2" w:rsidRPr="00E854A1" w:rsidRDefault="008011A2" w:rsidP="003E71EB">
            <w:pPr>
              <w:rPr>
                <w:color w:val="000000"/>
                <w:sz w:val="21"/>
                <w:szCs w:val="21"/>
              </w:rPr>
            </w:pPr>
            <w:r w:rsidRPr="00E854A1">
              <w:rPr>
                <w:bCs/>
                <w:color w:val="000000"/>
                <w:sz w:val="21"/>
                <w:szCs w:val="21"/>
              </w:rPr>
              <w:t>Освіта</w:t>
            </w:r>
          </w:p>
        </w:tc>
        <w:tc>
          <w:tcPr>
            <w:tcW w:w="981" w:type="pct"/>
          </w:tcPr>
          <w:p w:rsidR="008011A2" w:rsidRPr="00E854A1" w:rsidRDefault="00942CAF" w:rsidP="00355639">
            <w:pPr>
              <w:jc w:val="center"/>
              <w:rPr>
                <w:color w:val="000000"/>
                <w:sz w:val="21"/>
                <w:szCs w:val="21"/>
              </w:rPr>
            </w:pPr>
            <w:r w:rsidRPr="00E854A1">
              <w:rPr>
                <w:color w:val="000000"/>
                <w:sz w:val="21"/>
                <w:szCs w:val="21"/>
              </w:rPr>
              <w:fldChar w:fldCharType="begin"/>
            </w:r>
            <w:r w:rsidR="00355639" w:rsidRPr="00E854A1">
              <w:rPr>
                <w:color w:val="000000"/>
                <w:sz w:val="21"/>
                <w:szCs w:val="21"/>
              </w:rPr>
              <w:instrText xml:space="preserve"> =SUM() </w:instrText>
            </w:r>
            <w:r w:rsidRPr="00E854A1">
              <w:rPr>
                <w:color w:val="000000"/>
                <w:sz w:val="21"/>
                <w:szCs w:val="21"/>
              </w:rPr>
              <w:fldChar w:fldCharType="end"/>
            </w:r>
            <w:r w:rsidR="008011A2" w:rsidRPr="00E854A1">
              <w:rPr>
                <w:color w:val="000000"/>
                <w:sz w:val="21"/>
                <w:szCs w:val="21"/>
              </w:rPr>
              <w:t>33486827</w:t>
            </w:r>
          </w:p>
        </w:tc>
        <w:tc>
          <w:tcPr>
            <w:tcW w:w="756" w:type="pct"/>
          </w:tcPr>
          <w:p w:rsidR="008011A2" w:rsidRPr="00E854A1" w:rsidRDefault="008011A2" w:rsidP="003E71EB">
            <w:pPr>
              <w:jc w:val="center"/>
              <w:rPr>
                <w:color w:val="000000"/>
                <w:sz w:val="21"/>
                <w:szCs w:val="21"/>
              </w:rPr>
            </w:pPr>
          </w:p>
        </w:tc>
        <w:tc>
          <w:tcPr>
            <w:tcW w:w="978" w:type="pct"/>
          </w:tcPr>
          <w:p w:rsidR="008011A2" w:rsidRPr="00E854A1" w:rsidRDefault="008011A2" w:rsidP="003F4898">
            <w:pPr>
              <w:jc w:val="center"/>
              <w:rPr>
                <w:color w:val="000000"/>
                <w:sz w:val="21"/>
                <w:szCs w:val="21"/>
              </w:rPr>
            </w:pPr>
            <w:r w:rsidRPr="00E854A1">
              <w:rPr>
                <w:color w:val="000000"/>
                <w:sz w:val="21"/>
                <w:szCs w:val="21"/>
              </w:rPr>
              <w:t>33486827</w:t>
            </w:r>
          </w:p>
        </w:tc>
        <w:tc>
          <w:tcPr>
            <w:tcW w:w="645" w:type="pct"/>
          </w:tcPr>
          <w:p w:rsidR="008011A2" w:rsidRPr="00E854A1" w:rsidRDefault="00355639" w:rsidP="00AF2773">
            <w:pPr>
              <w:jc w:val="center"/>
              <w:rPr>
                <w:color w:val="000000"/>
                <w:sz w:val="21"/>
                <w:szCs w:val="21"/>
              </w:rPr>
            </w:pPr>
            <w:r w:rsidRPr="00E854A1">
              <w:rPr>
                <w:color w:val="000000"/>
                <w:sz w:val="21"/>
                <w:szCs w:val="21"/>
              </w:rPr>
              <w:t>28,4</w:t>
            </w:r>
          </w:p>
        </w:tc>
      </w:tr>
      <w:tr w:rsidR="008011A2" w:rsidRPr="00E854A1" w:rsidTr="008011A2">
        <w:tc>
          <w:tcPr>
            <w:tcW w:w="1640" w:type="pct"/>
          </w:tcPr>
          <w:p w:rsidR="008011A2" w:rsidRPr="00E854A1" w:rsidRDefault="008011A2" w:rsidP="003E71EB">
            <w:pPr>
              <w:rPr>
                <w:color w:val="000000"/>
                <w:sz w:val="21"/>
                <w:szCs w:val="21"/>
              </w:rPr>
            </w:pPr>
            <w:r w:rsidRPr="00E854A1">
              <w:rPr>
                <w:bCs/>
                <w:color w:val="000000"/>
                <w:sz w:val="21"/>
                <w:szCs w:val="21"/>
              </w:rPr>
              <w:t>Охорона здоров’я</w:t>
            </w:r>
          </w:p>
        </w:tc>
        <w:tc>
          <w:tcPr>
            <w:tcW w:w="981" w:type="pct"/>
          </w:tcPr>
          <w:p w:rsidR="008011A2" w:rsidRPr="00E854A1" w:rsidRDefault="008011A2" w:rsidP="003E71EB">
            <w:pPr>
              <w:jc w:val="center"/>
              <w:rPr>
                <w:color w:val="000000"/>
                <w:sz w:val="21"/>
                <w:szCs w:val="21"/>
              </w:rPr>
            </w:pPr>
            <w:r w:rsidRPr="00E854A1">
              <w:rPr>
                <w:color w:val="000000"/>
                <w:sz w:val="21"/>
                <w:szCs w:val="21"/>
              </w:rPr>
              <w:t>4198229</w:t>
            </w:r>
          </w:p>
        </w:tc>
        <w:tc>
          <w:tcPr>
            <w:tcW w:w="756" w:type="pct"/>
          </w:tcPr>
          <w:p w:rsidR="008011A2" w:rsidRPr="00E854A1" w:rsidRDefault="008011A2" w:rsidP="003E71EB">
            <w:pPr>
              <w:jc w:val="center"/>
              <w:rPr>
                <w:color w:val="000000"/>
                <w:sz w:val="21"/>
                <w:szCs w:val="21"/>
              </w:rPr>
            </w:pPr>
          </w:p>
        </w:tc>
        <w:tc>
          <w:tcPr>
            <w:tcW w:w="978" w:type="pct"/>
          </w:tcPr>
          <w:p w:rsidR="008011A2" w:rsidRPr="00E854A1" w:rsidRDefault="008011A2" w:rsidP="003F4898">
            <w:pPr>
              <w:jc w:val="center"/>
              <w:rPr>
                <w:color w:val="000000"/>
                <w:sz w:val="21"/>
                <w:szCs w:val="21"/>
              </w:rPr>
            </w:pPr>
            <w:r w:rsidRPr="00E854A1">
              <w:rPr>
                <w:color w:val="000000"/>
                <w:sz w:val="21"/>
                <w:szCs w:val="21"/>
              </w:rPr>
              <w:t>4198229</w:t>
            </w:r>
          </w:p>
        </w:tc>
        <w:tc>
          <w:tcPr>
            <w:tcW w:w="645" w:type="pct"/>
          </w:tcPr>
          <w:p w:rsidR="008011A2" w:rsidRPr="00E854A1" w:rsidRDefault="00355639" w:rsidP="003E71EB">
            <w:pPr>
              <w:jc w:val="center"/>
              <w:rPr>
                <w:color w:val="000000"/>
                <w:sz w:val="21"/>
                <w:szCs w:val="21"/>
              </w:rPr>
            </w:pPr>
            <w:r w:rsidRPr="00E854A1">
              <w:rPr>
                <w:color w:val="000000"/>
                <w:sz w:val="21"/>
                <w:szCs w:val="21"/>
              </w:rPr>
              <w:t>3,6</w:t>
            </w:r>
          </w:p>
        </w:tc>
      </w:tr>
      <w:tr w:rsidR="00E35BE5" w:rsidRPr="00E854A1" w:rsidTr="008011A2">
        <w:tc>
          <w:tcPr>
            <w:tcW w:w="1640" w:type="pct"/>
          </w:tcPr>
          <w:p w:rsidR="00E35BE5" w:rsidRPr="00E854A1" w:rsidRDefault="00E35BE5" w:rsidP="003E71EB">
            <w:pPr>
              <w:rPr>
                <w:color w:val="000000"/>
                <w:sz w:val="21"/>
                <w:szCs w:val="21"/>
              </w:rPr>
            </w:pPr>
            <w:r w:rsidRPr="00E854A1">
              <w:rPr>
                <w:color w:val="000000"/>
                <w:sz w:val="21"/>
                <w:szCs w:val="21"/>
              </w:rPr>
              <w:t>Соціальний захист та соціальне забезпечення населення</w:t>
            </w:r>
          </w:p>
        </w:tc>
        <w:tc>
          <w:tcPr>
            <w:tcW w:w="981" w:type="pct"/>
          </w:tcPr>
          <w:p w:rsidR="00E35BE5" w:rsidRPr="00E854A1" w:rsidRDefault="00E35BE5" w:rsidP="00AF2773">
            <w:pPr>
              <w:jc w:val="center"/>
              <w:rPr>
                <w:color w:val="000000"/>
                <w:sz w:val="21"/>
                <w:szCs w:val="21"/>
              </w:rPr>
            </w:pPr>
            <w:r w:rsidRPr="00E854A1">
              <w:rPr>
                <w:color w:val="000000"/>
                <w:sz w:val="21"/>
                <w:szCs w:val="21"/>
              </w:rPr>
              <w:t>584800</w:t>
            </w:r>
          </w:p>
        </w:tc>
        <w:tc>
          <w:tcPr>
            <w:tcW w:w="756" w:type="pct"/>
          </w:tcPr>
          <w:p w:rsidR="00E35BE5" w:rsidRPr="00E854A1" w:rsidRDefault="00E35BE5" w:rsidP="00AF2773">
            <w:pPr>
              <w:jc w:val="center"/>
              <w:rPr>
                <w:color w:val="000000"/>
                <w:sz w:val="21"/>
                <w:szCs w:val="21"/>
              </w:rPr>
            </w:pPr>
            <w:r w:rsidRPr="00E854A1">
              <w:rPr>
                <w:color w:val="000000"/>
                <w:sz w:val="21"/>
                <w:szCs w:val="21"/>
              </w:rPr>
              <w:t>49695</w:t>
            </w:r>
          </w:p>
        </w:tc>
        <w:tc>
          <w:tcPr>
            <w:tcW w:w="978" w:type="pct"/>
          </w:tcPr>
          <w:p w:rsidR="00E35BE5" w:rsidRPr="00E854A1" w:rsidRDefault="00E35BE5" w:rsidP="00AF2773">
            <w:pPr>
              <w:jc w:val="center"/>
              <w:rPr>
                <w:color w:val="000000"/>
                <w:sz w:val="21"/>
                <w:szCs w:val="21"/>
              </w:rPr>
            </w:pPr>
            <w:r w:rsidRPr="00E854A1">
              <w:rPr>
                <w:color w:val="000000"/>
                <w:sz w:val="21"/>
                <w:szCs w:val="21"/>
              </w:rPr>
              <w:t>634495</w:t>
            </w:r>
          </w:p>
        </w:tc>
        <w:tc>
          <w:tcPr>
            <w:tcW w:w="645" w:type="pct"/>
          </w:tcPr>
          <w:p w:rsidR="00E35BE5" w:rsidRPr="00E854A1" w:rsidRDefault="00355639" w:rsidP="003E71EB">
            <w:pPr>
              <w:jc w:val="center"/>
              <w:rPr>
                <w:color w:val="000000"/>
                <w:sz w:val="21"/>
                <w:szCs w:val="21"/>
              </w:rPr>
            </w:pPr>
            <w:r w:rsidRPr="00E854A1">
              <w:rPr>
                <w:color w:val="000000"/>
                <w:sz w:val="21"/>
                <w:szCs w:val="21"/>
              </w:rPr>
              <w:t>0,5</w:t>
            </w:r>
          </w:p>
        </w:tc>
      </w:tr>
      <w:tr w:rsidR="008011A2" w:rsidRPr="00E854A1" w:rsidTr="008011A2">
        <w:tc>
          <w:tcPr>
            <w:tcW w:w="1640" w:type="pct"/>
          </w:tcPr>
          <w:p w:rsidR="008011A2" w:rsidRPr="00E854A1" w:rsidRDefault="008011A2" w:rsidP="003E71EB">
            <w:pPr>
              <w:rPr>
                <w:color w:val="000000"/>
                <w:sz w:val="21"/>
                <w:szCs w:val="21"/>
              </w:rPr>
            </w:pPr>
            <w:r w:rsidRPr="00E854A1">
              <w:rPr>
                <w:color w:val="000000"/>
                <w:sz w:val="21"/>
                <w:szCs w:val="21"/>
              </w:rPr>
              <w:t xml:space="preserve">Культура </w:t>
            </w:r>
          </w:p>
        </w:tc>
        <w:tc>
          <w:tcPr>
            <w:tcW w:w="981" w:type="pct"/>
          </w:tcPr>
          <w:p w:rsidR="008011A2" w:rsidRPr="00E854A1" w:rsidRDefault="008011A2" w:rsidP="003E71EB">
            <w:pPr>
              <w:jc w:val="center"/>
              <w:rPr>
                <w:color w:val="000000"/>
                <w:sz w:val="21"/>
                <w:szCs w:val="21"/>
              </w:rPr>
            </w:pPr>
            <w:r w:rsidRPr="00E854A1">
              <w:rPr>
                <w:color w:val="000000"/>
                <w:sz w:val="21"/>
                <w:szCs w:val="21"/>
              </w:rPr>
              <w:t>4400275</w:t>
            </w:r>
          </w:p>
        </w:tc>
        <w:tc>
          <w:tcPr>
            <w:tcW w:w="756" w:type="pct"/>
          </w:tcPr>
          <w:p w:rsidR="008011A2" w:rsidRPr="00E854A1" w:rsidRDefault="008011A2" w:rsidP="003E71EB">
            <w:pPr>
              <w:jc w:val="center"/>
              <w:rPr>
                <w:color w:val="000000"/>
                <w:sz w:val="21"/>
                <w:szCs w:val="21"/>
              </w:rPr>
            </w:pPr>
          </w:p>
        </w:tc>
        <w:tc>
          <w:tcPr>
            <w:tcW w:w="978" w:type="pct"/>
          </w:tcPr>
          <w:p w:rsidR="008011A2" w:rsidRPr="00E854A1" w:rsidRDefault="008011A2" w:rsidP="003F4898">
            <w:pPr>
              <w:jc w:val="center"/>
              <w:rPr>
                <w:color w:val="000000"/>
                <w:sz w:val="21"/>
                <w:szCs w:val="21"/>
              </w:rPr>
            </w:pPr>
            <w:r w:rsidRPr="00E854A1">
              <w:rPr>
                <w:color w:val="000000"/>
                <w:sz w:val="21"/>
                <w:szCs w:val="21"/>
              </w:rPr>
              <w:t>4400275</w:t>
            </w:r>
          </w:p>
        </w:tc>
        <w:tc>
          <w:tcPr>
            <w:tcW w:w="645" w:type="pct"/>
          </w:tcPr>
          <w:p w:rsidR="008011A2" w:rsidRPr="00E854A1" w:rsidRDefault="00355639" w:rsidP="003E71EB">
            <w:pPr>
              <w:jc w:val="center"/>
              <w:rPr>
                <w:color w:val="000000"/>
                <w:sz w:val="21"/>
                <w:szCs w:val="21"/>
              </w:rPr>
            </w:pPr>
            <w:r w:rsidRPr="00E854A1">
              <w:rPr>
                <w:color w:val="000000"/>
                <w:sz w:val="21"/>
                <w:szCs w:val="21"/>
              </w:rPr>
              <w:t>3,7</w:t>
            </w:r>
          </w:p>
        </w:tc>
      </w:tr>
      <w:tr w:rsidR="008011A2" w:rsidRPr="00E854A1" w:rsidTr="008011A2">
        <w:tc>
          <w:tcPr>
            <w:tcW w:w="1640" w:type="pct"/>
          </w:tcPr>
          <w:p w:rsidR="008011A2" w:rsidRPr="00E854A1" w:rsidRDefault="008011A2" w:rsidP="003E71EB">
            <w:pPr>
              <w:rPr>
                <w:color w:val="000000"/>
                <w:sz w:val="21"/>
                <w:szCs w:val="21"/>
              </w:rPr>
            </w:pPr>
            <w:r w:rsidRPr="00E854A1">
              <w:rPr>
                <w:color w:val="000000"/>
                <w:sz w:val="21"/>
                <w:szCs w:val="21"/>
              </w:rPr>
              <w:t>Державне управління</w:t>
            </w:r>
          </w:p>
        </w:tc>
        <w:tc>
          <w:tcPr>
            <w:tcW w:w="981" w:type="pct"/>
          </w:tcPr>
          <w:p w:rsidR="008011A2" w:rsidRPr="00E854A1" w:rsidRDefault="008011A2" w:rsidP="00965275">
            <w:pPr>
              <w:jc w:val="center"/>
              <w:rPr>
                <w:color w:val="000000"/>
                <w:sz w:val="21"/>
                <w:szCs w:val="21"/>
              </w:rPr>
            </w:pPr>
            <w:r w:rsidRPr="00E854A1">
              <w:rPr>
                <w:color w:val="000000"/>
                <w:sz w:val="21"/>
                <w:szCs w:val="21"/>
              </w:rPr>
              <w:t>24304326</w:t>
            </w:r>
          </w:p>
        </w:tc>
        <w:tc>
          <w:tcPr>
            <w:tcW w:w="756" w:type="pct"/>
          </w:tcPr>
          <w:p w:rsidR="008011A2" w:rsidRPr="00E854A1" w:rsidRDefault="008011A2" w:rsidP="003E71EB">
            <w:pPr>
              <w:jc w:val="center"/>
              <w:rPr>
                <w:color w:val="000000"/>
                <w:sz w:val="21"/>
                <w:szCs w:val="21"/>
              </w:rPr>
            </w:pPr>
          </w:p>
        </w:tc>
        <w:tc>
          <w:tcPr>
            <w:tcW w:w="978" w:type="pct"/>
          </w:tcPr>
          <w:p w:rsidR="008011A2" w:rsidRPr="00E854A1" w:rsidRDefault="008011A2" w:rsidP="003F4898">
            <w:pPr>
              <w:jc w:val="center"/>
              <w:rPr>
                <w:color w:val="000000"/>
                <w:sz w:val="21"/>
                <w:szCs w:val="21"/>
              </w:rPr>
            </w:pPr>
            <w:r w:rsidRPr="00E854A1">
              <w:rPr>
                <w:color w:val="000000"/>
                <w:sz w:val="21"/>
                <w:szCs w:val="21"/>
              </w:rPr>
              <w:t>24304326</w:t>
            </w:r>
          </w:p>
        </w:tc>
        <w:tc>
          <w:tcPr>
            <w:tcW w:w="645" w:type="pct"/>
          </w:tcPr>
          <w:p w:rsidR="008011A2" w:rsidRPr="00E854A1" w:rsidRDefault="00355639" w:rsidP="00965275">
            <w:pPr>
              <w:jc w:val="center"/>
              <w:rPr>
                <w:color w:val="000000"/>
                <w:sz w:val="21"/>
                <w:szCs w:val="21"/>
              </w:rPr>
            </w:pPr>
            <w:r w:rsidRPr="00E854A1">
              <w:rPr>
                <w:color w:val="000000"/>
                <w:sz w:val="21"/>
                <w:szCs w:val="21"/>
              </w:rPr>
              <w:t>20,6</w:t>
            </w:r>
          </w:p>
        </w:tc>
      </w:tr>
      <w:tr w:rsidR="008011A2" w:rsidRPr="00E854A1" w:rsidTr="008011A2">
        <w:trPr>
          <w:trHeight w:val="176"/>
        </w:trPr>
        <w:tc>
          <w:tcPr>
            <w:tcW w:w="1640" w:type="pct"/>
          </w:tcPr>
          <w:p w:rsidR="008011A2" w:rsidRPr="00E854A1" w:rsidRDefault="008011A2" w:rsidP="003E71EB">
            <w:pPr>
              <w:rPr>
                <w:color w:val="000000"/>
                <w:sz w:val="21"/>
                <w:szCs w:val="21"/>
              </w:rPr>
            </w:pPr>
            <w:r w:rsidRPr="00E854A1">
              <w:rPr>
                <w:color w:val="000000"/>
                <w:sz w:val="21"/>
                <w:szCs w:val="21"/>
              </w:rPr>
              <w:t>Інші галузі</w:t>
            </w:r>
          </w:p>
        </w:tc>
        <w:tc>
          <w:tcPr>
            <w:tcW w:w="981" w:type="pct"/>
          </w:tcPr>
          <w:p w:rsidR="008011A2" w:rsidRPr="00E854A1" w:rsidRDefault="008011A2" w:rsidP="00355639">
            <w:pPr>
              <w:jc w:val="center"/>
              <w:rPr>
                <w:color w:val="000000"/>
                <w:sz w:val="21"/>
                <w:szCs w:val="21"/>
              </w:rPr>
            </w:pPr>
            <w:r w:rsidRPr="00E854A1">
              <w:rPr>
                <w:color w:val="000000"/>
                <w:sz w:val="21"/>
                <w:szCs w:val="21"/>
              </w:rPr>
              <w:t>14186163</w:t>
            </w:r>
          </w:p>
        </w:tc>
        <w:tc>
          <w:tcPr>
            <w:tcW w:w="756" w:type="pct"/>
          </w:tcPr>
          <w:p w:rsidR="008011A2" w:rsidRPr="00E854A1" w:rsidRDefault="008011A2" w:rsidP="003E71EB">
            <w:pPr>
              <w:jc w:val="center"/>
              <w:rPr>
                <w:color w:val="000000"/>
                <w:sz w:val="21"/>
                <w:szCs w:val="21"/>
              </w:rPr>
            </w:pPr>
          </w:p>
        </w:tc>
        <w:tc>
          <w:tcPr>
            <w:tcW w:w="978" w:type="pct"/>
          </w:tcPr>
          <w:p w:rsidR="008011A2" w:rsidRPr="00E854A1" w:rsidRDefault="008011A2" w:rsidP="003F4898">
            <w:pPr>
              <w:jc w:val="center"/>
              <w:rPr>
                <w:color w:val="000000"/>
                <w:sz w:val="21"/>
                <w:szCs w:val="21"/>
              </w:rPr>
            </w:pPr>
            <w:r w:rsidRPr="00E854A1">
              <w:rPr>
                <w:color w:val="000000"/>
                <w:sz w:val="21"/>
                <w:szCs w:val="21"/>
              </w:rPr>
              <w:t>14 186 163</w:t>
            </w:r>
          </w:p>
        </w:tc>
        <w:tc>
          <w:tcPr>
            <w:tcW w:w="645" w:type="pct"/>
          </w:tcPr>
          <w:p w:rsidR="008011A2" w:rsidRPr="00E854A1" w:rsidRDefault="00355639" w:rsidP="00965275">
            <w:pPr>
              <w:jc w:val="center"/>
              <w:rPr>
                <w:color w:val="000000"/>
                <w:sz w:val="21"/>
                <w:szCs w:val="21"/>
              </w:rPr>
            </w:pPr>
            <w:r w:rsidRPr="00E854A1">
              <w:rPr>
                <w:color w:val="000000"/>
                <w:sz w:val="21"/>
                <w:szCs w:val="21"/>
              </w:rPr>
              <w:t>12,0</w:t>
            </w:r>
          </w:p>
        </w:tc>
      </w:tr>
      <w:tr w:rsidR="008011A2" w:rsidRPr="00E854A1" w:rsidTr="008011A2">
        <w:tc>
          <w:tcPr>
            <w:tcW w:w="1640" w:type="pct"/>
          </w:tcPr>
          <w:p w:rsidR="008011A2" w:rsidRPr="00E854A1" w:rsidRDefault="008011A2" w:rsidP="003E71EB">
            <w:pPr>
              <w:rPr>
                <w:color w:val="000000"/>
                <w:sz w:val="21"/>
                <w:szCs w:val="21"/>
              </w:rPr>
            </w:pPr>
            <w:r w:rsidRPr="00E854A1">
              <w:rPr>
                <w:color w:val="000000"/>
                <w:sz w:val="21"/>
                <w:szCs w:val="21"/>
              </w:rPr>
              <w:t>Трансферти іншим місцевим бюджетам, з них:</w:t>
            </w:r>
          </w:p>
        </w:tc>
        <w:tc>
          <w:tcPr>
            <w:tcW w:w="981" w:type="pct"/>
            <w:shd w:val="clear" w:color="auto" w:fill="auto"/>
          </w:tcPr>
          <w:p w:rsidR="008011A2" w:rsidRPr="00E854A1" w:rsidRDefault="008011A2" w:rsidP="00AF2773">
            <w:pPr>
              <w:jc w:val="center"/>
              <w:rPr>
                <w:color w:val="000000"/>
                <w:sz w:val="21"/>
                <w:szCs w:val="21"/>
              </w:rPr>
            </w:pPr>
            <w:r w:rsidRPr="00E854A1">
              <w:rPr>
                <w:color w:val="000000"/>
                <w:sz w:val="21"/>
                <w:szCs w:val="21"/>
              </w:rPr>
              <w:t>36678494</w:t>
            </w:r>
          </w:p>
        </w:tc>
        <w:tc>
          <w:tcPr>
            <w:tcW w:w="756" w:type="pct"/>
            <w:shd w:val="clear" w:color="auto" w:fill="auto"/>
          </w:tcPr>
          <w:p w:rsidR="008011A2" w:rsidRPr="00E854A1" w:rsidRDefault="008011A2" w:rsidP="003E71EB">
            <w:pPr>
              <w:rPr>
                <w:color w:val="000000"/>
                <w:sz w:val="19"/>
                <w:szCs w:val="19"/>
              </w:rPr>
            </w:pPr>
            <w:r w:rsidRPr="00E854A1">
              <w:rPr>
                <w:color w:val="000000"/>
                <w:sz w:val="19"/>
                <w:szCs w:val="19"/>
              </w:rPr>
              <w:t> </w:t>
            </w:r>
          </w:p>
        </w:tc>
        <w:tc>
          <w:tcPr>
            <w:tcW w:w="978" w:type="pct"/>
            <w:shd w:val="clear" w:color="auto" w:fill="auto"/>
          </w:tcPr>
          <w:p w:rsidR="008011A2" w:rsidRPr="00E854A1" w:rsidRDefault="008011A2" w:rsidP="003F4898">
            <w:pPr>
              <w:jc w:val="center"/>
              <w:rPr>
                <w:color w:val="000000"/>
                <w:sz w:val="21"/>
                <w:szCs w:val="21"/>
              </w:rPr>
            </w:pPr>
            <w:r w:rsidRPr="00E854A1">
              <w:rPr>
                <w:color w:val="000000"/>
                <w:sz w:val="21"/>
                <w:szCs w:val="21"/>
              </w:rPr>
              <w:t>36678494</w:t>
            </w:r>
          </w:p>
        </w:tc>
        <w:tc>
          <w:tcPr>
            <w:tcW w:w="645" w:type="pct"/>
            <w:shd w:val="clear" w:color="auto" w:fill="auto"/>
          </w:tcPr>
          <w:p w:rsidR="008011A2" w:rsidRPr="00E854A1" w:rsidRDefault="00355639" w:rsidP="003E71EB">
            <w:pPr>
              <w:jc w:val="center"/>
              <w:rPr>
                <w:color w:val="000000"/>
                <w:sz w:val="21"/>
                <w:szCs w:val="21"/>
              </w:rPr>
            </w:pPr>
            <w:r w:rsidRPr="00E854A1">
              <w:rPr>
                <w:color w:val="000000"/>
                <w:sz w:val="21"/>
                <w:szCs w:val="21"/>
              </w:rPr>
              <w:t>31,1</w:t>
            </w:r>
          </w:p>
        </w:tc>
      </w:tr>
      <w:tr w:rsidR="008011A2" w:rsidRPr="00E854A1" w:rsidTr="008011A2">
        <w:tc>
          <w:tcPr>
            <w:tcW w:w="1640" w:type="pct"/>
          </w:tcPr>
          <w:p w:rsidR="008011A2" w:rsidRPr="00E854A1" w:rsidRDefault="008011A2" w:rsidP="00E756A1">
            <w:pPr>
              <w:pStyle w:val="a7"/>
              <w:numPr>
                <w:ilvl w:val="0"/>
                <w:numId w:val="4"/>
              </w:numPr>
              <w:tabs>
                <w:tab w:val="clear" w:pos="709"/>
              </w:tabs>
              <w:ind w:left="0" w:firstLine="0"/>
              <w:rPr>
                <w:color w:val="000000"/>
                <w:sz w:val="21"/>
                <w:szCs w:val="21"/>
              </w:rPr>
            </w:pPr>
            <w:r w:rsidRPr="00E854A1">
              <w:rPr>
                <w:color w:val="000000"/>
                <w:sz w:val="21"/>
                <w:szCs w:val="21"/>
              </w:rPr>
              <w:t>реверсна дотація</w:t>
            </w:r>
          </w:p>
        </w:tc>
        <w:tc>
          <w:tcPr>
            <w:tcW w:w="981" w:type="pct"/>
            <w:shd w:val="clear" w:color="auto" w:fill="auto"/>
          </w:tcPr>
          <w:p w:rsidR="008011A2" w:rsidRPr="00E854A1" w:rsidRDefault="008011A2" w:rsidP="003E71EB">
            <w:pPr>
              <w:jc w:val="center"/>
              <w:rPr>
                <w:color w:val="000000"/>
                <w:sz w:val="21"/>
                <w:szCs w:val="21"/>
              </w:rPr>
            </w:pPr>
            <w:r w:rsidRPr="00E854A1">
              <w:rPr>
                <w:color w:val="000000"/>
                <w:sz w:val="21"/>
                <w:szCs w:val="21"/>
              </w:rPr>
              <w:t>36545200</w:t>
            </w:r>
          </w:p>
        </w:tc>
        <w:tc>
          <w:tcPr>
            <w:tcW w:w="756" w:type="pct"/>
            <w:shd w:val="clear" w:color="auto" w:fill="auto"/>
          </w:tcPr>
          <w:p w:rsidR="008011A2" w:rsidRPr="00E854A1" w:rsidRDefault="008011A2" w:rsidP="003E71EB">
            <w:pPr>
              <w:rPr>
                <w:color w:val="000000"/>
                <w:sz w:val="19"/>
                <w:szCs w:val="19"/>
              </w:rPr>
            </w:pPr>
          </w:p>
        </w:tc>
        <w:tc>
          <w:tcPr>
            <w:tcW w:w="978" w:type="pct"/>
            <w:shd w:val="clear" w:color="auto" w:fill="auto"/>
          </w:tcPr>
          <w:p w:rsidR="008011A2" w:rsidRPr="00E854A1" w:rsidRDefault="008011A2" w:rsidP="003F4898">
            <w:pPr>
              <w:jc w:val="center"/>
              <w:rPr>
                <w:color w:val="000000"/>
                <w:sz w:val="21"/>
                <w:szCs w:val="21"/>
              </w:rPr>
            </w:pPr>
            <w:r w:rsidRPr="00E854A1">
              <w:rPr>
                <w:color w:val="000000"/>
                <w:sz w:val="21"/>
                <w:szCs w:val="21"/>
              </w:rPr>
              <w:t>36545200</w:t>
            </w:r>
          </w:p>
        </w:tc>
        <w:tc>
          <w:tcPr>
            <w:tcW w:w="645" w:type="pct"/>
            <w:shd w:val="clear" w:color="auto" w:fill="auto"/>
          </w:tcPr>
          <w:p w:rsidR="008011A2" w:rsidRPr="00E854A1" w:rsidRDefault="00355639" w:rsidP="003E71EB">
            <w:pPr>
              <w:jc w:val="center"/>
              <w:rPr>
                <w:color w:val="000000"/>
                <w:sz w:val="21"/>
                <w:szCs w:val="21"/>
              </w:rPr>
            </w:pPr>
            <w:r w:rsidRPr="00E854A1">
              <w:rPr>
                <w:color w:val="000000"/>
                <w:sz w:val="21"/>
                <w:szCs w:val="21"/>
              </w:rPr>
              <w:t>31,0</w:t>
            </w:r>
          </w:p>
        </w:tc>
      </w:tr>
      <w:tr w:rsidR="008011A2" w:rsidRPr="00E854A1" w:rsidTr="008011A2">
        <w:tc>
          <w:tcPr>
            <w:tcW w:w="1640" w:type="pct"/>
          </w:tcPr>
          <w:p w:rsidR="008011A2" w:rsidRPr="00E854A1" w:rsidRDefault="008011A2" w:rsidP="003E71EB">
            <w:pPr>
              <w:rPr>
                <w:color w:val="000000"/>
                <w:sz w:val="21"/>
                <w:szCs w:val="21"/>
              </w:rPr>
            </w:pPr>
            <w:r w:rsidRPr="00E854A1">
              <w:rPr>
                <w:color w:val="000000"/>
                <w:sz w:val="21"/>
                <w:szCs w:val="21"/>
              </w:rPr>
              <w:lastRenderedPageBreak/>
              <w:t>Резервний фонд</w:t>
            </w:r>
          </w:p>
        </w:tc>
        <w:tc>
          <w:tcPr>
            <w:tcW w:w="981" w:type="pct"/>
          </w:tcPr>
          <w:p w:rsidR="008011A2" w:rsidRPr="00E854A1" w:rsidRDefault="008011A2" w:rsidP="00355639">
            <w:pPr>
              <w:jc w:val="center"/>
              <w:rPr>
                <w:color w:val="000000"/>
                <w:sz w:val="21"/>
                <w:szCs w:val="21"/>
              </w:rPr>
            </w:pPr>
            <w:r w:rsidRPr="00E854A1">
              <w:rPr>
                <w:color w:val="000000"/>
                <w:sz w:val="21"/>
                <w:szCs w:val="21"/>
              </w:rPr>
              <w:t>100000</w:t>
            </w:r>
          </w:p>
        </w:tc>
        <w:tc>
          <w:tcPr>
            <w:tcW w:w="756" w:type="pct"/>
          </w:tcPr>
          <w:p w:rsidR="008011A2" w:rsidRPr="00E854A1" w:rsidRDefault="008011A2" w:rsidP="003E71EB">
            <w:pPr>
              <w:rPr>
                <w:color w:val="000000"/>
                <w:sz w:val="19"/>
                <w:szCs w:val="19"/>
              </w:rPr>
            </w:pPr>
            <w:r w:rsidRPr="00E854A1">
              <w:rPr>
                <w:color w:val="000000"/>
                <w:sz w:val="19"/>
                <w:szCs w:val="19"/>
              </w:rPr>
              <w:t> </w:t>
            </w:r>
          </w:p>
        </w:tc>
        <w:tc>
          <w:tcPr>
            <w:tcW w:w="978" w:type="pct"/>
          </w:tcPr>
          <w:p w:rsidR="008011A2" w:rsidRPr="00E854A1" w:rsidRDefault="008011A2" w:rsidP="003F4898">
            <w:pPr>
              <w:jc w:val="center"/>
              <w:rPr>
                <w:color w:val="000000"/>
                <w:sz w:val="21"/>
                <w:szCs w:val="21"/>
              </w:rPr>
            </w:pPr>
            <w:r w:rsidRPr="00E854A1">
              <w:rPr>
                <w:color w:val="000000"/>
                <w:sz w:val="21"/>
                <w:szCs w:val="21"/>
              </w:rPr>
              <w:t>100 000</w:t>
            </w:r>
          </w:p>
        </w:tc>
        <w:tc>
          <w:tcPr>
            <w:tcW w:w="645" w:type="pct"/>
          </w:tcPr>
          <w:p w:rsidR="008011A2" w:rsidRPr="00E854A1" w:rsidRDefault="00355639" w:rsidP="003E71EB">
            <w:pPr>
              <w:jc w:val="center"/>
              <w:rPr>
                <w:color w:val="000000"/>
                <w:sz w:val="21"/>
                <w:szCs w:val="21"/>
              </w:rPr>
            </w:pPr>
            <w:r w:rsidRPr="00E854A1">
              <w:rPr>
                <w:color w:val="000000"/>
                <w:sz w:val="21"/>
                <w:szCs w:val="21"/>
              </w:rPr>
              <w:t>0,1</w:t>
            </w:r>
          </w:p>
        </w:tc>
      </w:tr>
      <w:tr w:rsidR="00E35BE5" w:rsidRPr="00E854A1" w:rsidTr="008011A2">
        <w:trPr>
          <w:trHeight w:val="384"/>
        </w:trPr>
        <w:tc>
          <w:tcPr>
            <w:tcW w:w="1640" w:type="pct"/>
          </w:tcPr>
          <w:p w:rsidR="00E35BE5" w:rsidRPr="00E854A1" w:rsidRDefault="00E35BE5" w:rsidP="003E71EB">
            <w:pPr>
              <w:rPr>
                <w:color w:val="000000"/>
                <w:sz w:val="21"/>
                <w:szCs w:val="21"/>
              </w:rPr>
            </w:pPr>
            <w:r w:rsidRPr="00E854A1">
              <w:rPr>
                <w:color w:val="000000"/>
                <w:sz w:val="21"/>
                <w:szCs w:val="21"/>
              </w:rPr>
              <w:t>РАЗОМ</w:t>
            </w:r>
          </w:p>
        </w:tc>
        <w:tc>
          <w:tcPr>
            <w:tcW w:w="981" w:type="pct"/>
          </w:tcPr>
          <w:p w:rsidR="00E35BE5" w:rsidRPr="00E854A1" w:rsidRDefault="00355639" w:rsidP="00355639">
            <w:pPr>
              <w:jc w:val="center"/>
              <w:rPr>
                <w:color w:val="000000"/>
                <w:sz w:val="21"/>
                <w:szCs w:val="21"/>
              </w:rPr>
            </w:pPr>
            <w:r w:rsidRPr="00E854A1">
              <w:rPr>
                <w:color w:val="000000"/>
                <w:sz w:val="21"/>
                <w:szCs w:val="21"/>
              </w:rPr>
              <w:t>117939114</w:t>
            </w:r>
          </w:p>
        </w:tc>
        <w:tc>
          <w:tcPr>
            <w:tcW w:w="756" w:type="pct"/>
          </w:tcPr>
          <w:p w:rsidR="00E35BE5" w:rsidRPr="00E854A1" w:rsidRDefault="00355639" w:rsidP="00355639">
            <w:pPr>
              <w:jc w:val="center"/>
              <w:rPr>
                <w:color w:val="000000"/>
                <w:sz w:val="19"/>
                <w:szCs w:val="19"/>
              </w:rPr>
            </w:pPr>
            <w:r w:rsidRPr="00E854A1">
              <w:rPr>
                <w:color w:val="000000"/>
                <w:sz w:val="21"/>
                <w:szCs w:val="21"/>
              </w:rPr>
              <w:t>49695</w:t>
            </w:r>
          </w:p>
        </w:tc>
        <w:tc>
          <w:tcPr>
            <w:tcW w:w="978" w:type="pct"/>
          </w:tcPr>
          <w:p w:rsidR="00E35BE5" w:rsidRPr="00E854A1" w:rsidRDefault="00E35BE5" w:rsidP="00AF2773">
            <w:pPr>
              <w:jc w:val="center"/>
              <w:rPr>
                <w:color w:val="000000"/>
                <w:sz w:val="21"/>
                <w:szCs w:val="21"/>
              </w:rPr>
            </w:pPr>
            <w:r w:rsidRPr="00E854A1">
              <w:rPr>
                <w:color w:val="000000"/>
                <w:sz w:val="21"/>
                <w:szCs w:val="21"/>
              </w:rPr>
              <w:t>117988809</w:t>
            </w:r>
          </w:p>
        </w:tc>
        <w:tc>
          <w:tcPr>
            <w:tcW w:w="645" w:type="pct"/>
          </w:tcPr>
          <w:p w:rsidR="00E35BE5" w:rsidRPr="00E854A1" w:rsidRDefault="00355639" w:rsidP="003E71EB">
            <w:pPr>
              <w:jc w:val="center"/>
              <w:rPr>
                <w:color w:val="000000"/>
                <w:sz w:val="21"/>
                <w:szCs w:val="21"/>
              </w:rPr>
            </w:pPr>
            <w:r w:rsidRPr="00E854A1">
              <w:rPr>
                <w:color w:val="000000"/>
                <w:sz w:val="21"/>
                <w:szCs w:val="21"/>
              </w:rPr>
              <w:t>100,0</w:t>
            </w:r>
          </w:p>
        </w:tc>
      </w:tr>
    </w:tbl>
    <w:p w:rsidR="00062108" w:rsidRPr="00E854A1" w:rsidRDefault="00062108" w:rsidP="00FB41CD">
      <w:pPr>
        <w:pStyle w:val="14"/>
        <w:ind w:firstLine="709"/>
        <w:rPr>
          <w:b/>
        </w:rPr>
      </w:pPr>
    </w:p>
    <w:p w:rsidR="004C6F78" w:rsidRPr="00387503" w:rsidRDefault="004C6F78" w:rsidP="00387503">
      <w:pPr>
        <w:widowControl/>
        <w:tabs>
          <w:tab w:val="clear" w:pos="709"/>
          <w:tab w:val="left" w:pos="0"/>
        </w:tabs>
        <w:spacing w:after="0" w:line="240" w:lineRule="auto"/>
        <w:ind w:firstLine="709"/>
        <w:rPr>
          <w:rFonts w:ascii="TimesNewRomanPSMT" w:hAnsi="TimesNewRomanPSMT" w:cs="TimesNewRomanPSMT"/>
        </w:rPr>
      </w:pPr>
      <w:r w:rsidRPr="00387503">
        <w:rPr>
          <w:rFonts w:ascii="TimesNewRomanPSMT" w:hAnsi="TimesNewRomanPSMT" w:cs="TimesNewRomanPSMT"/>
        </w:rPr>
        <w:t xml:space="preserve">На фінансування програм соціально-культурної сфери та державного управління враховано видатки у загальній сумі </w:t>
      </w:r>
    </w:p>
    <w:p w:rsidR="004C6F78" w:rsidRPr="00387503" w:rsidRDefault="004C6F78" w:rsidP="00387503">
      <w:pPr>
        <w:widowControl/>
        <w:tabs>
          <w:tab w:val="clear" w:pos="709"/>
          <w:tab w:val="left" w:pos="0"/>
        </w:tabs>
        <w:spacing w:after="0" w:line="240" w:lineRule="auto"/>
        <w:ind w:firstLine="709"/>
        <w:rPr>
          <w:rFonts w:ascii="TimesNewRomanPSMT" w:hAnsi="TimesNewRomanPSMT" w:cs="TimesNewRomanPSMT"/>
        </w:rPr>
      </w:pPr>
    </w:p>
    <w:p w:rsidR="00A06670" w:rsidRPr="00387503" w:rsidRDefault="00F81F11" w:rsidP="00387503">
      <w:pPr>
        <w:widowControl/>
        <w:tabs>
          <w:tab w:val="clear" w:pos="709"/>
          <w:tab w:val="left" w:pos="0"/>
        </w:tabs>
        <w:spacing w:after="0" w:line="240" w:lineRule="auto"/>
        <w:ind w:firstLine="709"/>
        <w:rPr>
          <w:rFonts w:ascii="TimesNewRomanPSMT" w:hAnsi="TimesNewRomanPSMT" w:cs="TimesNewRomanPSMT"/>
        </w:rPr>
      </w:pPr>
      <w:r w:rsidRPr="00387503">
        <w:rPr>
          <w:rFonts w:ascii="TimesNewRomanPSMT" w:hAnsi="TimesNewRomanPSMT" w:cs="TimesNewRomanPSMT"/>
        </w:rPr>
        <w:t xml:space="preserve">Видатки спеціального фонду заплановані в межах очікуваних надходжень </w:t>
      </w:r>
      <w:r w:rsidR="00A06670" w:rsidRPr="00387503">
        <w:rPr>
          <w:rFonts w:ascii="TimesNewRomanPSMT" w:hAnsi="TimesNewRomanPSMT" w:cs="TimesNewRomanPSMT"/>
        </w:rPr>
        <w:t xml:space="preserve"> до сільського бюджету у 202</w:t>
      </w:r>
      <w:r w:rsidR="00673954" w:rsidRPr="00387503">
        <w:rPr>
          <w:rFonts w:ascii="TimesNewRomanPSMT" w:hAnsi="TimesNewRomanPSMT" w:cs="TimesNewRomanPSMT"/>
        </w:rPr>
        <w:t>3</w:t>
      </w:r>
      <w:r w:rsidR="00A06670" w:rsidRPr="00387503">
        <w:rPr>
          <w:rFonts w:ascii="TimesNewRomanPSMT" w:hAnsi="TimesNewRomanPSMT" w:cs="TimesNewRomanPSMT"/>
        </w:rPr>
        <w:t xml:space="preserve"> році </w:t>
      </w:r>
      <w:r w:rsidRPr="00387503">
        <w:rPr>
          <w:rFonts w:ascii="TimesNewRomanPSMT" w:hAnsi="TimesNewRomanPSMT" w:cs="TimesNewRomanPSMT"/>
        </w:rPr>
        <w:t>у сумі 5 200 грн. (</w:t>
      </w:r>
      <w:r w:rsidR="00A06670" w:rsidRPr="00387503">
        <w:rPr>
          <w:rFonts w:ascii="TimesNewRomanPSMT" w:hAnsi="TimesNewRomanPSMT" w:cs="TimesNewRomanPSMT"/>
        </w:rPr>
        <w:t>надходження</w:t>
      </w:r>
      <w:r w:rsidR="003E71EB" w:rsidRPr="00387503">
        <w:rPr>
          <w:rFonts w:ascii="TimesNewRomanPSMT" w:hAnsi="TimesNewRomanPSMT" w:cs="TimesNewRomanPSMT"/>
        </w:rPr>
        <w:t xml:space="preserve"> екологічного податку</w:t>
      </w:r>
      <w:r w:rsidRPr="00387503">
        <w:rPr>
          <w:rFonts w:ascii="TimesNewRomanPSMT" w:hAnsi="TimesNewRomanPSMT" w:cs="TimesNewRomanPSMT"/>
        </w:rPr>
        <w:t>), які будуть спрямовані відповідно до законодавства на проведення природоохоронних заходів.</w:t>
      </w:r>
    </w:p>
    <w:p w:rsidR="003E71EB" w:rsidRPr="00387503" w:rsidRDefault="003E71EB" w:rsidP="00387503">
      <w:pPr>
        <w:widowControl/>
        <w:tabs>
          <w:tab w:val="clear" w:pos="709"/>
          <w:tab w:val="left" w:pos="0"/>
        </w:tabs>
        <w:spacing w:after="0" w:line="240" w:lineRule="auto"/>
        <w:ind w:firstLine="709"/>
      </w:pPr>
      <w:r w:rsidRPr="00387503">
        <w:t>Формування сільського бюджету проведено з дотриманням вимогстатей 77, 85, 89, 91 Бюджетного кодексу України, в частині затвердження видатків на фінансування бюджетних установ.</w:t>
      </w:r>
    </w:p>
    <w:p w:rsidR="003E71EB" w:rsidRPr="00387503" w:rsidRDefault="003E71EB" w:rsidP="00387503">
      <w:pPr>
        <w:tabs>
          <w:tab w:val="clear" w:pos="709"/>
          <w:tab w:val="left" w:pos="0"/>
        </w:tabs>
        <w:spacing w:after="0" w:line="240" w:lineRule="auto"/>
        <w:ind w:firstLine="709"/>
      </w:pPr>
      <w:r w:rsidRPr="00387503">
        <w:rPr>
          <w:b/>
        </w:rPr>
        <w:t>Витрати в розрізі головних розпорядників коштів  сільського бюджету</w:t>
      </w:r>
      <w:r w:rsidRPr="00387503">
        <w:t xml:space="preserve"> (за програмною бюджетною класифікацією) характеризуються наступними показниками.</w:t>
      </w:r>
    </w:p>
    <w:p w:rsidR="00EF5DB8" w:rsidRPr="00387503" w:rsidRDefault="00286BBC" w:rsidP="00387503">
      <w:pPr>
        <w:pStyle w:val="14"/>
        <w:tabs>
          <w:tab w:val="clear" w:pos="709"/>
          <w:tab w:val="left" w:pos="0"/>
        </w:tabs>
        <w:ind w:firstLine="709"/>
        <w:rPr>
          <w:b/>
        </w:rPr>
      </w:pPr>
      <w:r w:rsidRPr="00387503">
        <w:rPr>
          <w:b/>
        </w:rPr>
        <w:t>Галицинівська сільська рада</w:t>
      </w:r>
    </w:p>
    <w:p w:rsidR="003E71EB" w:rsidRPr="00387503" w:rsidRDefault="003E71EB" w:rsidP="00387503">
      <w:pPr>
        <w:tabs>
          <w:tab w:val="clear" w:pos="709"/>
          <w:tab w:val="left" w:pos="0"/>
        </w:tabs>
        <w:spacing w:after="0" w:line="240" w:lineRule="auto"/>
        <w:ind w:firstLine="709"/>
        <w:rPr>
          <w:rFonts w:eastAsia="Times New Roman"/>
          <w:b/>
          <w:lang w:eastAsia="ru-RU"/>
        </w:rPr>
      </w:pPr>
      <w:r w:rsidRPr="00387503">
        <w:rPr>
          <w:rFonts w:eastAsia="Times New Roman"/>
          <w:b/>
          <w:lang w:eastAsia="ru-RU"/>
        </w:rPr>
        <w:t>Організаційне, інформаційно-аналітичне та матеріально-технічне забезпечення діяльності, сільської ради</w:t>
      </w:r>
    </w:p>
    <w:p w:rsidR="006915CD" w:rsidRPr="00387503" w:rsidRDefault="00DF11F9" w:rsidP="00387503">
      <w:pPr>
        <w:tabs>
          <w:tab w:val="clear" w:pos="709"/>
          <w:tab w:val="left" w:pos="0"/>
        </w:tabs>
        <w:spacing w:after="0" w:line="240" w:lineRule="auto"/>
        <w:ind w:firstLine="709"/>
      </w:pPr>
      <w:r w:rsidRPr="00387503">
        <w:t>По сільській раді  на 202</w:t>
      </w:r>
      <w:r w:rsidR="00F81F11" w:rsidRPr="00387503">
        <w:t>3</w:t>
      </w:r>
      <w:r w:rsidR="00E9566F" w:rsidRPr="00387503">
        <w:t xml:space="preserve"> рік пер</w:t>
      </w:r>
      <w:r w:rsidR="00EE1192" w:rsidRPr="00387503">
        <w:t>ед</w:t>
      </w:r>
      <w:r w:rsidR="00752209" w:rsidRPr="00387503">
        <w:t>бачені ви</w:t>
      </w:r>
      <w:r w:rsidR="009633C7" w:rsidRPr="00387503">
        <w:t xml:space="preserve">датки в сумі  </w:t>
      </w:r>
      <w:r w:rsidR="00965275" w:rsidRPr="00387503">
        <w:t>19</w:t>
      </w:r>
      <w:r w:rsidR="003E71EB" w:rsidRPr="00387503">
        <w:t> </w:t>
      </w:r>
      <w:r w:rsidR="00F81F11" w:rsidRPr="00387503">
        <w:t>283</w:t>
      </w:r>
      <w:r w:rsidR="001A2999" w:rsidRPr="00387503">
        <w:t> </w:t>
      </w:r>
      <w:r w:rsidR="00F81F11" w:rsidRPr="00387503">
        <w:t>220</w:t>
      </w:r>
      <w:r w:rsidR="001A2999" w:rsidRPr="00387503">
        <w:t> </w:t>
      </w:r>
      <w:r w:rsidR="00E9566F" w:rsidRPr="00387503">
        <w:t>грн.</w:t>
      </w:r>
      <w:r w:rsidR="00EE1192" w:rsidRPr="00387503">
        <w:t xml:space="preserve">, </w:t>
      </w:r>
      <w:r w:rsidR="009F4D91" w:rsidRPr="00387503">
        <w:t xml:space="preserve">що </w:t>
      </w:r>
      <w:r w:rsidR="000830CA" w:rsidRPr="00387503">
        <w:t xml:space="preserve">на </w:t>
      </w:r>
      <w:r w:rsidR="006915CD" w:rsidRPr="00387503">
        <w:t>99</w:t>
      </w:r>
      <w:r w:rsidR="00E27115">
        <w:t> </w:t>
      </w:r>
      <w:r w:rsidR="006915CD" w:rsidRPr="00387503">
        <w:t>615</w:t>
      </w:r>
      <w:r w:rsidR="00E27115">
        <w:t xml:space="preserve"> </w:t>
      </w:r>
      <w:r w:rsidR="00A214E4" w:rsidRPr="00387503">
        <w:t xml:space="preserve">грн. або на </w:t>
      </w:r>
      <w:r w:rsidR="006915CD" w:rsidRPr="00387503">
        <w:t xml:space="preserve">0,5 </w:t>
      </w:r>
      <w:r w:rsidR="00E9566F" w:rsidRPr="00387503">
        <w:t>відсотк</w:t>
      </w:r>
      <w:r w:rsidR="003E71EB" w:rsidRPr="00387503">
        <w:t>и</w:t>
      </w:r>
      <w:r w:rsidR="00C25B1E" w:rsidRPr="00387503">
        <w:t>більше</w:t>
      </w:r>
      <w:r w:rsidR="00A214E4" w:rsidRPr="00387503">
        <w:t>, ніж у 202</w:t>
      </w:r>
      <w:r w:rsidR="006915CD" w:rsidRPr="00387503">
        <w:t>2</w:t>
      </w:r>
      <w:r w:rsidR="00E9566F" w:rsidRPr="00387503">
        <w:t>році</w:t>
      </w:r>
      <w:r w:rsidR="003E71EB" w:rsidRPr="00387503">
        <w:t>.</w:t>
      </w:r>
    </w:p>
    <w:p w:rsidR="00E9566F" w:rsidRPr="00387503" w:rsidRDefault="003D1803" w:rsidP="00387503">
      <w:pPr>
        <w:tabs>
          <w:tab w:val="clear" w:pos="709"/>
          <w:tab w:val="left" w:pos="0"/>
        </w:tabs>
        <w:spacing w:after="0" w:line="240" w:lineRule="auto"/>
        <w:ind w:firstLine="709"/>
      </w:pPr>
      <w:r w:rsidRPr="00387503">
        <w:t>Штатна чисельність у порівняні з 2022 роком не змінилася і становить 6</w:t>
      </w:r>
      <w:r w:rsidR="006823D1" w:rsidRPr="00387503">
        <w:t>2</w:t>
      </w:r>
      <w:r w:rsidRPr="00387503">
        <w:t xml:space="preserve">,5 шт. од. </w:t>
      </w:r>
      <w:r w:rsidR="00AD702D" w:rsidRPr="00387503">
        <w:t xml:space="preserve">Заробітна плата </w:t>
      </w:r>
      <w:r w:rsidR="00A6146B" w:rsidRPr="00387503">
        <w:t xml:space="preserve">з нарахуваннями врахована </w:t>
      </w:r>
      <w:r w:rsidR="00AD702D" w:rsidRPr="00387503">
        <w:t xml:space="preserve">в повному </w:t>
      </w:r>
      <w:r w:rsidR="00EE6A4D" w:rsidRPr="00387503">
        <w:t xml:space="preserve">обсязі </w:t>
      </w:r>
      <w:r w:rsidR="006915CD" w:rsidRPr="00387503">
        <w:t xml:space="preserve">на утримання наявних </w:t>
      </w:r>
      <w:r w:rsidR="006823D1" w:rsidRPr="00387503">
        <w:t>штатних одиниць</w:t>
      </w:r>
      <w:r w:rsidR="00FD0231" w:rsidRPr="00FD0231">
        <w:t xml:space="preserve"> (без урахування вакантних посад)</w:t>
      </w:r>
      <w:r w:rsidR="006823D1" w:rsidRPr="00387503">
        <w:t>,</w:t>
      </w:r>
      <w:r w:rsidR="00FD0231" w:rsidRPr="00FD0231">
        <w:t xml:space="preserve"> </w:t>
      </w:r>
      <w:r w:rsidR="00EE6A4D" w:rsidRPr="00387503">
        <w:t>з</w:t>
      </w:r>
      <w:r w:rsidR="00875DD1" w:rsidRPr="00387503">
        <w:t xml:space="preserve"> врахуванням </w:t>
      </w:r>
      <w:r w:rsidR="00875DD1"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r w:rsidR="00CC256D" w:rsidRPr="00387503">
        <w:t xml:space="preserve">на суму </w:t>
      </w:r>
      <w:r w:rsidR="003E71EB" w:rsidRPr="00387503">
        <w:t>1</w:t>
      </w:r>
      <w:r w:rsidR="00A6146B" w:rsidRPr="00387503">
        <w:t>7</w:t>
      </w:r>
      <w:r w:rsidRPr="00387503">
        <w:t> 522</w:t>
      </w:r>
      <w:r w:rsidR="00FD0231">
        <w:t> </w:t>
      </w:r>
      <w:r w:rsidRPr="00387503">
        <w:t>971</w:t>
      </w:r>
      <w:r w:rsidR="00FD0231" w:rsidRPr="00FD0231">
        <w:t xml:space="preserve"> </w:t>
      </w:r>
      <w:r w:rsidR="00EE6A4D" w:rsidRPr="00387503">
        <w:t>грн.</w:t>
      </w:r>
      <w:r w:rsidR="00405EC7" w:rsidRPr="00387503">
        <w:t xml:space="preserve">, з  виплатою </w:t>
      </w:r>
      <w:r w:rsidR="00E9566F" w:rsidRPr="00387503">
        <w:t>доплат і надбавок до заробітної плати, які носять обов’язковий характер (</w:t>
      </w:r>
      <w:r w:rsidR="00243848" w:rsidRPr="00387503">
        <w:t>ранг, вислуга років,</w:t>
      </w:r>
      <w:r w:rsidR="00E9566F" w:rsidRPr="00387503">
        <w:t>робота в нічний час, в святкові дні, за виконання обов’язків тимчасово відсутніх  працівників, вислугу років</w:t>
      </w:r>
      <w:r w:rsidR="00875DD1" w:rsidRPr="00387503">
        <w:t xml:space="preserve">, доплати до рівня мінімальної заробітної плати </w:t>
      </w:r>
      <w:r w:rsidR="00E9566F" w:rsidRPr="00387503">
        <w:t xml:space="preserve">тощо); </w:t>
      </w:r>
      <w:r w:rsidR="00875DD1" w:rsidRPr="00387503">
        <w:t xml:space="preserve">стимулюючі виплати, </w:t>
      </w:r>
      <w:r w:rsidR="00E9566F" w:rsidRPr="00387503">
        <w:t>матеріальн</w:t>
      </w:r>
      <w:r w:rsidR="00875DD1" w:rsidRPr="00387503">
        <w:t>і</w:t>
      </w:r>
      <w:r w:rsidR="00E9566F" w:rsidRPr="00387503">
        <w:t xml:space="preserve"> допомоги.</w:t>
      </w:r>
    </w:p>
    <w:p w:rsidR="003D1803" w:rsidRPr="00387503" w:rsidRDefault="003D1803" w:rsidP="00387503">
      <w:pPr>
        <w:tabs>
          <w:tab w:val="clear" w:pos="709"/>
          <w:tab w:val="left" w:pos="0"/>
        </w:tabs>
        <w:spacing w:after="0" w:line="240" w:lineRule="auto"/>
        <w:ind w:firstLine="709"/>
      </w:pPr>
      <w:r w:rsidRPr="00387503">
        <w:t>Видатки на функціонування установи на 2023 рік</w:t>
      </w:r>
      <w:r w:rsidR="00E27115">
        <w:t xml:space="preserve"> </w:t>
      </w:r>
      <w:r w:rsidRPr="00387503">
        <w:t>врахована в межах фінансових можливостей бюджету:</w:t>
      </w:r>
    </w:p>
    <w:p w:rsidR="003D1803" w:rsidRPr="00387503" w:rsidRDefault="003D1803" w:rsidP="00387503">
      <w:pPr>
        <w:pStyle w:val="a7"/>
        <w:numPr>
          <w:ilvl w:val="0"/>
          <w:numId w:val="4"/>
        </w:numPr>
        <w:tabs>
          <w:tab w:val="clear" w:pos="709"/>
          <w:tab w:val="left" w:pos="0"/>
        </w:tabs>
        <w:spacing w:after="0" w:line="240" w:lineRule="auto"/>
        <w:ind w:left="0" w:firstLine="709"/>
      </w:pPr>
      <w:r w:rsidRPr="00387503">
        <w:t xml:space="preserve">придбання канцелярських товарів, господарчих товарів, запчастин на автомобілі та бензину установи </w:t>
      </w:r>
      <w:r w:rsidR="005A2B99" w:rsidRPr="00387503">
        <w:t xml:space="preserve">на </w:t>
      </w:r>
      <w:r w:rsidR="00770EA7" w:rsidRPr="00387503">
        <w:t xml:space="preserve">суму </w:t>
      </w:r>
      <w:r w:rsidRPr="00387503">
        <w:t>608 560</w:t>
      </w:r>
      <w:r w:rsidR="005A2B99" w:rsidRPr="00387503">
        <w:t xml:space="preserve"> грн.</w:t>
      </w:r>
      <w:r w:rsidR="00965275" w:rsidRPr="00387503">
        <w:t xml:space="preserve">, </w:t>
      </w:r>
    </w:p>
    <w:p w:rsidR="005A2B99" w:rsidRPr="00387503" w:rsidRDefault="003D1803" w:rsidP="00387503">
      <w:pPr>
        <w:pStyle w:val="a7"/>
        <w:numPr>
          <w:ilvl w:val="0"/>
          <w:numId w:val="4"/>
        </w:numPr>
        <w:tabs>
          <w:tab w:val="clear" w:pos="709"/>
          <w:tab w:val="left" w:pos="0"/>
        </w:tabs>
        <w:spacing w:after="0" w:line="240" w:lineRule="auto"/>
        <w:ind w:left="0" w:firstLine="709"/>
      </w:pPr>
      <w:r w:rsidRPr="00387503">
        <w:t>н</w:t>
      </w:r>
      <w:r w:rsidR="005A2B99" w:rsidRPr="00387503">
        <w:t xml:space="preserve">а оплату послуг (крім комунальних), а саме: послуги зв’язку, плата за користування інтернетом, </w:t>
      </w:r>
      <w:r w:rsidRPr="00387503">
        <w:t>обслуговування  оргтехніки</w:t>
      </w:r>
      <w:r w:rsidR="005A2B99" w:rsidRPr="00387503">
        <w:t xml:space="preserve">, послуги техобслуговування автомобілів та ін., </w:t>
      </w:r>
      <w:r w:rsidR="00A6146B" w:rsidRPr="00387503">
        <w:t>враховановидатки</w:t>
      </w:r>
      <w:r w:rsidR="00770EA7" w:rsidRPr="00387503">
        <w:t xml:space="preserve"> у сумі </w:t>
      </w:r>
      <w:r w:rsidRPr="00387503">
        <w:t>440 279</w:t>
      </w:r>
      <w:r w:rsidR="005A2B99" w:rsidRPr="00387503">
        <w:t xml:space="preserve"> грн.</w:t>
      </w:r>
    </w:p>
    <w:p w:rsidR="00770EA7" w:rsidRPr="00387503" w:rsidRDefault="006C1437" w:rsidP="00387503">
      <w:pPr>
        <w:tabs>
          <w:tab w:val="clear" w:pos="709"/>
          <w:tab w:val="left" w:pos="0"/>
        </w:tabs>
        <w:spacing w:after="0" w:line="240" w:lineRule="auto"/>
        <w:ind w:firstLine="709"/>
      </w:pPr>
      <w:r w:rsidRPr="00387503">
        <w:lastRenderedPageBreak/>
        <w:t xml:space="preserve">Видатки </w:t>
      </w:r>
      <w:r w:rsidRPr="00387503">
        <w:rPr>
          <w:bCs/>
        </w:rPr>
        <w:t xml:space="preserve">на оплату комунальних послуг та </w:t>
      </w:r>
      <w:r w:rsidR="00E74A04" w:rsidRPr="00387503">
        <w:rPr>
          <w:bCs/>
        </w:rPr>
        <w:t>енергоносіїв заплановані</w:t>
      </w:r>
      <w:r w:rsidR="00A6146B" w:rsidRPr="00387503">
        <w:rPr>
          <w:bCs/>
        </w:rPr>
        <w:t>в повному обсязі</w:t>
      </w:r>
      <w:r w:rsidR="00597E68" w:rsidRPr="00387503">
        <w:rPr>
          <w:bCs/>
        </w:rPr>
        <w:t xml:space="preserve"> в сумі </w:t>
      </w:r>
      <w:r w:rsidR="00A6146B" w:rsidRPr="00387503">
        <w:rPr>
          <w:bCs/>
        </w:rPr>
        <w:t>711</w:t>
      </w:r>
      <w:r w:rsidR="00FD0231">
        <w:rPr>
          <w:bCs/>
        </w:rPr>
        <w:t> </w:t>
      </w:r>
      <w:r w:rsidR="00A6146B" w:rsidRPr="00387503">
        <w:rPr>
          <w:bCs/>
        </w:rPr>
        <w:t>41</w:t>
      </w:r>
      <w:r w:rsidR="00FD0231">
        <w:rPr>
          <w:bCs/>
          <w:lang w:val="ru-RU"/>
        </w:rPr>
        <w:t xml:space="preserve">0 </w:t>
      </w:r>
      <w:r w:rsidR="00597E68" w:rsidRPr="00387503">
        <w:rPr>
          <w:bCs/>
        </w:rPr>
        <w:t>грн.</w:t>
      </w:r>
      <w:r w:rsidR="00FD0231">
        <w:rPr>
          <w:bCs/>
          <w:lang w:val="ru-RU"/>
        </w:rPr>
        <w:t xml:space="preserve"> </w:t>
      </w:r>
      <w:r w:rsidR="00A6146B" w:rsidRPr="00387503">
        <w:rPr>
          <w:bCs/>
        </w:rPr>
        <w:t>з урахуванням очікуваного</w:t>
      </w:r>
      <w:r w:rsidR="00A6146B" w:rsidRPr="00387503">
        <w:t xml:space="preserve"> споживання у 202</w:t>
      </w:r>
      <w:r w:rsidR="0089636A" w:rsidRPr="00387503">
        <w:t>2</w:t>
      </w:r>
      <w:r w:rsidR="00A6146B" w:rsidRPr="00387503">
        <w:t xml:space="preserve"> році.</w:t>
      </w:r>
    </w:p>
    <w:p w:rsidR="001F457D" w:rsidRPr="00387503" w:rsidRDefault="00E27115" w:rsidP="00387503">
      <w:pPr>
        <w:tabs>
          <w:tab w:val="clear" w:pos="709"/>
          <w:tab w:val="left" w:pos="0"/>
        </w:tabs>
        <w:spacing w:after="0" w:line="240" w:lineRule="auto"/>
        <w:ind w:firstLine="709"/>
      </w:pPr>
      <w:r>
        <w:t xml:space="preserve">Враховуючи, що фінансовий ресурс на 2023 рік обмежений, орієнтовний обсяг додаткової потреби в коштах на функціонування </w:t>
      </w:r>
      <w:r w:rsidR="00E15F95">
        <w:t>установи становить 2 760 348 грн.</w:t>
      </w:r>
    </w:p>
    <w:p w:rsidR="00761969" w:rsidRPr="00387503" w:rsidRDefault="00761969" w:rsidP="00387503">
      <w:pPr>
        <w:tabs>
          <w:tab w:val="clear" w:pos="709"/>
          <w:tab w:val="left" w:pos="0"/>
        </w:tabs>
        <w:spacing w:after="0" w:line="240" w:lineRule="auto"/>
        <w:ind w:firstLine="709"/>
        <w:rPr>
          <w:b/>
        </w:rPr>
      </w:pPr>
      <w:r w:rsidRPr="00387503">
        <w:rPr>
          <w:b/>
        </w:rPr>
        <w:t>Первинна медична допомога населенню</w:t>
      </w:r>
    </w:p>
    <w:p w:rsidR="00A6146B" w:rsidRPr="00387503" w:rsidRDefault="00B565CA" w:rsidP="00387503">
      <w:pPr>
        <w:tabs>
          <w:tab w:val="clear" w:pos="709"/>
          <w:tab w:val="left" w:pos="0"/>
        </w:tabs>
        <w:spacing w:after="0" w:line="240" w:lineRule="auto"/>
        <w:ind w:firstLine="709"/>
      </w:pPr>
      <w:r w:rsidRPr="00387503">
        <w:rPr>
          <w:b/>
        </w:rPr>
        <w:tab/>
      </w:r>
      <w:r w:rsidR="00A6146B" w:rsidRPr="00387503">
        <w:t xml:space="preserve">З сільського бюджету </w:t>
      </w:r>
      <w:r w:rsidR="00C07A18" w:rsidRPr="00387503">
        <w:t>на 202</w:t>
      </w:r>
      <w:r w:rsidR="0089636A" w:rsidRPr="00387503">
        <w:t>3</w:t>
      </w:r>
      <w:r w:rsidR="00C07A18" w:rsidRPr="00387503">
        <w:t xml:space="preserve"> рік враховано</w:t>
      </w:r>
      <w:r w:rsidR="00A6146B" w:rsidRPr="00387503">
        <w:t xml:space="preserve"> видатки </w:t>
      </w:r>
      <w:r w:rsidR="00C07A18" w:rsidRPr="00387503">
        <w:t xml:space="preserve">на охорону здоров’я у сумі </w:t>
      </w:r>
      <w:r w:rsidR="0089636A" w:rsidRPr="00387503">
        <w:t xml:space="preserve">4 198 229 </w:t>
      </w:r>
      <w:r w:rsidR="00C07A18" w:rsidRPr="00387503">
        <w:t xml:space="preserve">грн., що на </w:t>
      </w:r>
      <w:r w:rsidR="0089636A" w:rsidRPr="00387503">
        <w:t>2 517 938</w:t>
      </w:r>
      <w:r w:rsidR="00C07A18" w:rsidRPr="00387503">
        <w:t xml:space="preserve"> грн., або на 37,</w:t>
      </w:r>
      <w:r w:rsidR="0089636A" w:rsidRPr="00387503">
        <w:t xml:space="preserve">5 </w:t>
      </w:r>
      <w:r w:rsidR="00C07A18" w:rsidRPr="00387503">
        <w:t>%</w:t>
      </w:r>
      <w:r w:rsidR="0089636A" w:rsidRPr="00387503">
        <w:t>менше</w:t>
      </w:r>
      <w:r w:rsidR="00C07A18" w:rsidRPr="00387503">
        <w:t>, ніж планові показники 202</w:t>
      </w:r>
      <w:r w:rsidR="0089636A" w:rsidRPr="00387503">
        <w:t>2</w:t>
      </w:r>
      <w:r w:rsidR="00C07A18" w:rsidRPr="00387503">
        <w:t xml:space="preserve"> року.</w:t>
      </w:r>
    </w:p>
    <w:p w:rsidR="00A6146B" w:rsidRDefault="004C76F0" w:rsidP="00387503">
      <w:pPr>
        <w:tabs>
          <w:tab w:val="clear" w:pos="709"/>
          <w:tab w:val="left" w:pos="0"/>
        </w:tabs>
        <w:spacing w:after="0" w:line="240" w:lineRule="auto"/>
        <w:ind w:firstLine="709"/>
      </w:pPr>
      <w:r w:rsidRPr="00387503">
        <w:t xml:space="preserve">За бюджетною програмою </w:t>
      </w:r>
      <w:r w:rsidRPr="00387503">
        <w:rPr>
          <w:b/>
        </w:rPr>
        <w:t>«</w:t>
      </w:r>
      <w:r w:rsidRPr="00387503">
        <w:rPr>
          <w:b/>
          <w:i/>
        </w:rPr>
        <w:t xml:space="preserve">Первинна медична допомога населенню, що надається центрами первинної медичної (медико-санітарної) </w:t>
      </w:r>
      <w:r w:rsidR="00E74A04" w:rsidRPr="00387503">
        <w:rPr>
          <w:b/>
          <w:i/>
        </w:rPr>
        <w:t>допомоги»</w:t>
      </w:r>
      <w:r w:rsidR="00E74A04" w:rsidRPr="00387503">
        <w:t xml:space="preserve"> відповідно</w:t>
      </w:r>
      <w:r w:rsidR="00A6146B" w:rsidRPr="00387503">
        <w:t xml:space="preserve"> до статті 89 Бюджетного кодексу України заплановані видатки </w:t>
      </w:r>
      <w:r w:rsidR="00C07A18" w:rsidRPr="00387503">
        <w:t>Комунальному підприємству «Галицинівський центр первинної медико-санітарної допомоги первинної медико-санітарної допомоги»</w:t>
      </w:r>
      <w:r w:rsidR="00A6146B" w:rsidRPr="00387503">
        <w:t xml:space="preserve">на оплату комунальних послуг та енергоносіїв на загальну суму </w:t>
      </w:r>
      <w:r w:rsidR="0089636A" w:rsidRPr="00387503">
        <w:t xml:space="preserve">170 900 </w:t>
      </w:r>
      <w:r w:rsidR="00C07A18" w:rsidRPr="00387503">
        <w:t> </w:t>
      </w:r>
      <w:r w:rsidR="00A6146B" w:rsidRPr="00387503">
        <w:t xml:space="preserve">грн., що на </w:t>
      </w:r>
      <w:r w:rsidR="0089636A" w:rsidRPr="00387503">
        <w:t xml:space="preserve">151 475 грн., або на  47,0 </w:t>
      </w:r>
      <w:r w:rsidR="00A6146B" w:rsidRPr="00387503">
        <w:t>%</w:t>
      </w:r>
      <w:r w:rsidR="0089636A" w:rsidRPr="00387503">
        <w:t>менше</w:t>
      </w:r>
      <w:r w:rsidR="00A6146B" w:rsidRPr="00387503">
        <w:t>, ніж планові показники 202</w:t>
      </w:r>
      <w:r w:rsidR="0089636A" w:rsidRPr="00387503">
        <w:t>2</w:t>
      </w:r>
      <w:r w:rsidR="00A6146B" w:rsidRPr="00387503">
        <w:t xml:space="preserve"> року. </w:t>
      </w:r>
      <w:r w:rsidR="0089636A" w:rsidRPr="00387503">
        <w:t xml:space="preserve">Видатки заплановані фактично працюючі АЗПСМ (Галицинівську, </w:t>
      </w:r>
      <w:proofErr w:type="spellStart"/>
      <w:r w:rsidR="0089636A" w:rsidRPr="00387503">
        <w:t>Лиманівську</w:t>
      </w:r>
      <w:proofErr w:type="spellEnd"/>
      <w:r w:rsidR="0089636A" w:rsidRPr="00387503">
        <w:t xml:space="preserve">), без урахування установ, які зазнали руйнувань внаслідок  </w:t>
      </w:r>
      <w:r w:rsidR="006823D1" w:rsidRPr="00387503">
        <w:t xml:space="preserve">збройної агресії та потребують відновлення (Прибузька, Українківська, </w:t>
      </w:r>
      <w:proofErr w:type="spellStart"/>
      <w:r w:rsidR="006823D1" w:rsidRPr="00387503">
        <w:t>Лупарівська</w:t>
      </w:r>
      <w:proofErr w:type="spellEnd"/>
      <w:r w:rsidR="006823D1" w:rsidRPr="00387503">
        <w:t>)</w:t>
      </w:r>
      <w:r w:rsidR="00A6146B" w:rsidRPr="00387503">
        <w:t>.</w:t>
      </w:r>
    </w:p>
    <w:p w:rsidR="00E15F95" w:rsidRPr="00387503" w:rsidRDefault="00E15F95" w:rsidP="00387503">
      <w:pPr>
        <w:tabs>
          <w:tab w:val="clear" w:pos="709"/>
          <w:tab w:val="left" w:pos="0"/>
        </w:tabs>
        <w:spacing w:after="0" w:line="240" w:lineRule="auto"/>
        <w:ind w:firstLine="709"/>
      </w:pPr>
      <w:r>
        <w:t>У разі відновлення роботи установ, орієнтовна додаткова потреба в коштах становить 124 575 грн.</w:t>
      </w:r>
    </w:p>
    <w:p w:rsidR="007428CE" w:rsidRPr="00387503" w:rsidRDefault="004C76F0" w:rsidP="00387503">
      <w:pPr>
        <w:widowControl/>
        <w:tabs>
          <w:tab w:val="clear" w:pos="709"/>
        </w:tabs>
        <w:spacing w:after="0" w:line="240" w:lineRule="auto"/>
      </w:pPr>
      <w:r w:rsidRPr="00387503">
        <w:t xml:space="preserve">За бюджетною програмою </w:t>
      </w:r>
      <w:r w:rsidRPr="00387503">
        <w:rPr>
          <w:b/>
          <w:i/>
        </w:rPr>
        <w:t>«Інші програми та заходи у сфері охорони здоров'я»</w:t>
      </w:r>
      <w:r w:rsidR="00F3373B" w:rsidRPr="00387503">
        <w:t xml:space="preserve"> заплановані асиг</w:t>
      </w:r>
      <w:r w:rsidR="00BF7CCA" w:rsidRPr="00387503">
        <w:t>нування</w:t>
      </w:r>
      <w:r w:rsidR="007428CE" w:rsidRPr="00387503">
        <w:t xml:space="preserve"> на загальну суму </w:t>
      </w:r>
      <w:r w:rsidR="006823D1" w:rsidRPr="00387503">
        <w:t xml:space="preserve">4 027 329 </w:t>
      </w:r>
      <w:r w:rsidR="007428CE" w:rsidRPr="00387503">
        <w:t xml:space="preserve">грн., що </w:t>
      </w:r>
      <w:r w:rsidR="006823D1" w:rsidRPr="00387503">
        <w:t>менше</w:t>
      </w:r>
      <w:r w:rsidR="007428CE" w:rsidRPr="00387503">
        <w:t xml:space="preserve"> відповідного показника </w:t>
      </w:r>
      <w:r w:rsidR="00C16CB4" w:rsidRPr="00387503">
        <w:t>2022</w:t>
      </w:r>
      <w:r w:rsidR="007428CE" w:rsidRPr="00387503">
        <w:t xml:space="preserve"> року на </w:t>
      </w:r>
      <w:r w:rsidR="006823D1" w:rsidRPr="00387503">
        <w:t xml:space="preserve">2 334 963 </w:t>
      </w:r>
      <w:r w:rsidR="007428CE" w:rsidRPr="00387503">
        <w:t>грн., або на 37,</w:t>
      </w:r>
      <w:r w:rsidR="00C16CB4" w:rsidRPr="00387503">
        <w:t>0</w:t>
      </w:r>
      <w:r w:rsidR="007428CE" w:rsidRPr="00387503">
        <w:t> %, з них:</w:t>
      </w:r>
    </w:p>
    <w:p w:rsidR="00645566" w:rsidRPr="00387503" w:rsidRDefault="007428CE" w:rsidP="00387503">
      <w:pPr>
        <w:tabs>
          <w:tab w:val="clear" w:pos="709"/>
          <w:tab w:val="left" w:pos="0"/>
        </w:tabs>
        <w:spacing w:after="0" w:line="240" w:lineRule="auto"/>
        <w:ind w:firstLine="709"/>
      </w:pPr>
      <w:r w:rsidRPr="00387503">
        <w:t>На виконання</w:t>
      </w:r>
      <w:r w:rsidR="00A6146B" w:rsidRPr="00387503">
        <w:t xml:space="preserve">Комплексної програми «Розвитку первинної медико-санітарної допомоги в Галицинівській сільській </w:t>
      </w:r>
      <w:r w:rsidR="00E74A04" w:rsidRPr="00387503">
        <w:t>раді» на</w:t>
      </w:r>
      <w:r w:rsidR="00E12B1B" w:rsidRPr="00387503">
        <w:t xml:space="preserve"> загальну суму </w:t>
      </w:r>
      <w:r w:rsidR="00E93A34" w:rsidRPr="00387503">
        <w:t>3 992 329</w:t>
      </w:r>
      <w:r w:rsidR="00645566" w:rsidRPr="00387503">
        <w:t>грн., у тому числі:</w:t>
      </w:r>
    </w:p>
    <w:p w:rsidR="0000472C" w:rsidRPr="00387503" w:rsidRDefault="00A90BB4" w:rsidP="00387503">
      <w:pPr>
        <w:tabs>
          <w:tab w:val="clear" w:pos="709"/>
          <w:tab w:val="left" w:pos="0"/>
        </w:tabs>
        <w:spacing w:after="0" w:line="240" w:lineRule="auto"/>
        <w:ind w:firstLine="709"/>
      </w:pPr>
      <w:r w:rsidRPr="00387503">
        <w:t>Видатки на заробітну плату з нарахуваннями плануються у сумі 3 133 629 </w:t>
      </w:r>
      <w:r w:rsidR="0000472C" w:rsidRPr="00387503">
        <w:t>грн.</w:t>
      </w:r>
      <w:r w:rsidRPr="00387503">
        <w:t xml:space="preserve"> За рахунок даних коштів планується утримання</w:t>
      </w:r>
      <w:r w:rsidR="0000472C" w:rsidRPr="00387503">
        <w:t>:</w:t>
      </w:r>
    </w:p>
    <w:p w:rsidR="0000472C" w:rsidRPr="00387503" w:rsidRDefault="0000472C" w:rsidP="00387503">
      <w:pPr>
        <w:pStyle w:val="a7"/>
        <w:widowControl/>
        <w:numPr>
          <w:ilvl w:val="0"/>
          <w:numId w:val="3"/>
        </w:numPr>
        <w:tabs>
          <w:tab w:val="clear" w:pos="709"/>
          <w:tab w:val="left" w:pos="0"/>
        </w:tabs>
        <w:spacing w:after="0" w:line="240" w:lineRule="auto"/>
        <w:ind w:left="0" w:firstLine="709"/>
      </w:pPr>
      <w:r w:rsidRPr="00387503">
        <w:t>0,25ст. лікаря-біохіміка</w:t>
      </w:r>
      <w:r w:rsidR="00A90BB4" w:rsidRPr="00387503">
        <w:t xml:space="preserve">, </w:t>
      </w:r>
    </w:p>
    <w:p w:rsidR="00047B3D" w:rsidRPr="00387503" w:rsidRDefault="00395B0D" w:rsidP="00387503">
      <w:pPr>
        <w:pStyle w:val="a7"/>
        <w:widowControl/>
        <w:numPr>
          <w:ilvl w:val="0"/>
          <w:numId w:val="3"/>
        </w:numPr>
        <w:tabs>
          <w:tab w:val="clear" w:pos="709"/>
          <w:tab w:val="left" w:pos="0"/>
        </w:tabs>
        <w:spacing w:after="0" w:line="240" w:lineRule="auto"/>
        <w:ind w:left="0" w:firstLine="709"/>
      </w:pPr>
      <w:r w:rsidRPr="00387503">
        <w:t>0,5ст. лікаря-гінеколога</w:t>
      </w:r>
      <w:r w:rsidR="00A90BB4" w:rsidRPr="00387503">
        <w:t>,</w:t>
      </w:r>
    </w:p>
    <w:p w:rsidR="00395B0D" w:rsidRPr="00387503" w:rsidRDefault="00395B0D" w:rsidP="00387503">
      <w:pPr>
        <w:pStyle w:val="a7"/>
        <w:widowControl/>
        <w:numPr>
          <w:ilvl w:val="0"/>
          <w:numId w:val="3"/>
        </w:numPr>
        <w:tabs>
          <w:tab w:val="clear" w:pos="709"/>
          <w:tab w:val="left" w:pos="0"/>
        </w:tabs>
        <w:spacing w:after="0" w:line="240" w:lineRule="auto"/>
        <w:ind w:left="0" w:firstLine="709"/>
      </w:pPr>
      <w:r w:rsidRPr="00387503">
        <w:t>0,5ст. лікаря УЗД</w:t>
      </w:r>
      <w:r w:rsidR="00A90BB4" w:rsidRPr="00387503">
        <w:t>,</w:t>
      </w:r>
    </w:p>
    <w:p w:rsidR="00047B3D" w:rsidRPr="00387503" w:rsidRDefault="0000472C" w:rsidP="00387503">
      <w:pPr>
        <w:pStyle w:val="a7"/>
        <w:widowControl/>
        <w:numPr>
          <w:ilvl w:val="0"/>
          <w:numId w:val="3"/>
        </w:numPr>
        <w:tabs>
          <w:tab w:val="clear" w:pos="709"/>
          <w:tab w:val="left" w:pos="0"/>
        </w:tabs>
        <w:spacing w:after="0" w:line="240" w:lineRule="auto"/>
        <w:ind w:left="0" w:firstLine="709"/>
      </w:pPr>
      <w:r w:rsidRPr="00387503">
        <w:t>1ст. лаборанта</w:t>
      </w:r>
      <w:r w:rsidR="00A90BB4" w:rsidRPr="00387503">
        <w:t xml:space="preserve">, </w:t>
      </w:r>
    </w:p>
    <w:p w:rsidR="0000472C" w:rsidRPr="00387503" w:rsidRDefault="0000472C" w:rsidP="00387503">
      <w:pPr>
        <w:pStyle w:val="a7"/>
        <w:widowControl/>
        <w:numPr>
          <w:ilvl w:val="0"/>
          <w:numId w:val="3"/>
        </w:numPr>
        <w:tabs>
          <w:tab w:val="clear" w:pos="709"/>
          <w:tab w:val="left" w:pos="0"/>
        </w:tabs>
        <w:spacing w:after="0" w:line="240" w:lineRule="auto"/>
        <w:ind w:left="0" w:firstLine="709"/>
      </w:pPr>
      <w:r w:rsidRPr="00387503">
        <w:t xml:space="preserve">0,5ст. молодшої медичної сестри пункту </w:t>
      </w:r>
      <w:r w:rsidR="00A90BB4" w:rsidRPr="00387503">
        <w:t>здоров’я</w:t>
      </w:r>
      <w:r w:rsidRPr="00387503">
        <w:t xml:space="preserve"> с. Степова Долина</w:t>
      </w:r>
      <w:r w:rsidR="00A90BB4" w:rsidRPr="00387503">
        <w:t>,</w:t>
      </w:r>
    </w:p>
    <w:p w:rsidR="0000472C" w:rsidRPr="00387503" w:rsidRDefault="0000472C" w:rsidP="00387503">
      <w:pPr>
        <w:pStyle w:val="a7"/>
        <w:widowControl/>
        <w:numPr>
          <w:ilvl w:val="0"/>
          <w:numId w:val="3"/>
        </w:numPr>
        <w:tabs>
          <w:tab w:val="clear" w:pos="709"/>
          <w:tab w:val="left" w:pos="0"/>
        </w:tabs>
        <w:spacing w:after="0" w:line="240" w:lineRule="auto"/>
        <w:ind w:left="0" w:firstLine="709"/>
      </w:pPr>
      <w:r w:rsidRPr="00387503">
        <w:t>1ст. медичної сестри фізіотерапевтичної</w:t>
      </w:r>
      <w:r w:rsidR="00A90BB4" w:rsidRPr="00387503">
        <w:t>,</w:t>
      </w:r>
    </w:p>
    <w:p w:rsidR="0000472C" w:rsidRPr="00387503" w:rsidRDefault="0000472C" w:rsidP="00387503">
      <w:pPr>
        <w:pStyle w:val="a7"/>
        <w:widowControl/>
        <w:numPr>
          <w:ilvl w:val="0"/>
          <w:numId w:val="3"/>
        </w:numPr>
        <w:tabs>
          <w:tab w:val="clear" w:pos="709"/>
          <w:tab w:val="left" w:pos="0"/>
        </w:tabs>
        <w:spacing w:after="0" w:line="240" w:lineRule="auto"/>
        <w:ind w:left="0" w:firstLine="709"/>
      </w:pPr>
      <w:r w:rsidRPr="00387503">
        <w:t xml:space="preserve">1ст. двірника </w:t>
      </w:r>
      <w:r w:rsidR="00A90BB4" w:rsidRPr="00387503">
        <w:t xml:space="preserve">та 2ст. охоронника </w:t>
      </w:r>
      <w:r w:rsidR="00047B3D" w:rsidRPr="00387503">
        <w:t>Лиманівської АЗПСМ</w:t>
      </w:r>
      <w:r w:rsidR="00A90BB4" w:rsidRPr="00387503">
        <w:t>,</w:t>
      </w:r>
    </w:p>
    <w:p w:rsidR="0000472C" w:rsidRPr="00387503" w:rsidRDefault="00A90BB4" w:rsidP="00387503">
      <w:pPr>
        <w:pStyle w:val="a7"/>
        <w:widowControl/>
        <w:numPr>
          <w:ilvl w:val="0"/>
          <w:numId w:val="3"/>
        </w:numPr>
        <w:tabs>
          <w:tab w:val="clear" w:pos="709"/>
          <w:tab w:val="left" w:pos="0"/>
        </w:tabs>
        <w:spacing w:after="0" w:line="240" w:lineRule="auto"/>
        <w:ind w:left="0" w:firstLine="709"/>
      </w:pPr>
      <w:r w:rsidRPr="00387503">
        <w:t>надбавка за к</w:t>
      </w:r>
      <w:r w:rsidR="0000472C" w:rsidRPr="00387503">
        <w:t xml:space="preserve">ласність </w:t>
      </w:r>
      <w:r w:rsidRPr="00387503">
        <w:t xml:space="preserve">та </w:t>
      </w:r>
      <w:r w:rsidR="00C15C9E" w:rsidRPr="00387503">
        <w:t xml:space="preserve">підвищення тарифної ставки за </w:t>
      </w:r>
      <w:r w:rsidRPr="00387503">
        <w:t xml:space="preserve">санітарний транспорт </w:t>
      </w:r>
      <w:r w:rsidR="0000472C" w:rsidRPr="00387503">
        <w:t>водіям</w:t>
      </w:r>
      <w:r w:rsidR="00C15C9E" w:rsidRPr="00387503">
        <w:t>,</w:t>
      </w:r>
    </w:p>
    <w:p w:rsidR="0000472C" w:rsidRPr="00387503" w:rsidRDefault="00C15C9E" w:rsidP="00387503">
      <w:pPr>
        <w:pStyle w:val="a7"/>
        <w:widowControl/>
        <w:numPr>
          <w:ilvl w:val="0"/>
          <w:numId w:val="3"/>
        </w:numPr>
        <w:tabs>
          <w:tab w:val="clear" w:pos="709"/>
          <w:tab w:val="left" w:pos="0"/>
        </w:tabs>
        <w:spacing w:after="0" w:line="240" w:lineRule="auto"/>
        <w:ind w:left="0" w:firstLine="709"/>
      </w:pPr>
      <w:r w:rsidRPr="00387503">
        <w:lastRenderedPageBreak/>
        <w:t>с</w:t>
      </w:r>
      <w:r w:rsidR="0000472C" w:rsidRPr="00387503">
        <w:t>вяткові (чергування лікаря та медичних сестер в амбулаторіях)</w:t>
      </w:r>
      <w:r w:rsidRPr="00387503">
        <w:t>,</w:t>
      </w:r>
    </w:p>
    <w:p w:rsidR="00395B0D" w:rsidRPr="00387503" w:rsidRDefault="00C15C9E" w:rsidP="00387503">
      <w:pPr>
        <w:pStyle w:val="a7"/>
        <w:widowControl/>
        <w:numPr>
          <w:ilvl w:val="0"/>
          <w:numId w:val="3"/>
        </w:numPr>
        <w:tabs>
          <w:tab w:val="clear" w:pos="709"/>
          <w:tab w:val="left" w:pos="0"/>
        </w:tabs>
        <w:spacing w:after="0" w:line="240" w:lineRule="auto"/>
        <w:ind w:left="0" w:firstLine="709"/>
      </w:pPr>
      <w:r w:rsidRPr="00387503">
        <w:t>м</w:t>
      </w:r>
      <w:r w:rsidR="00395B0D" w:rsidRPr="00387503">
        <w:t>атеріальна допомога на оздоровлення працівникам закладу</w:t>
      </w:r>
      <w:r w:rsidRPr="00387503">
        <w:t>,</w:t>
      </w:r>
    </w:p>
    <w:p w:rsidR="00395B0D" w:rsidRPr="00387503" w:rsidRDefault="00C15C9E" w:rsidP="00387503">
      <w:pPr>
        <w:pStyle w:val="a7"/>
        <w:widowControl/>
        <w:numPr>
          <w:ilvl w:val="0"/>
          <w:numId w:val="3"/>
        </w:numPr>
        <w:tabs>
          <w:tab w:val="clear" w:pos="709"/>
          <w:tab w:val="left" w:pos="0"/>
        </w:tabs>
        <w:spacing w:after="0" w:line="240" w:lineRule="auto"/>
        <w:ind w:left="0" w:firstLine="709"/>
      </w:pPr>
      <w:r w:rsidRPr="00387503">
        <w:t>щ</w:t>
      </w:r>
      <w:r w:rsidR="00395B0D" w:rsidRPr="00387503">
        <w:t xml:space="preserve">омісячне матеріальне стимулювання медичних </w:t>
      </w:r>
      <w:r w:rsidRPr="00387503">
        <w:t xml:space="preserve">сестер та </w:t>
      </w:r>
      <w:r w:rsidR="00395B0D" w:rsidRPr="00387503">
        <w:t>лікарі</w:t>
      </w:r>
      <w:r w:rsidRPr="00387503">
        <w:t>в,</w:t>
      </w:r>
    </w:p>
    <w:p w:rsidR="00C15C9E" w:rsidRPr="00387503" w:rsidRDefault="00C15C9E" w:rsidP="00387503">
      <w:pPr>
        <w:pStyle w:val="a7"/>
        <w:widowControl/>
        <w:numPr>
          <w:ilvl w:val="0"/>
          <w:numId w:val="3"/>
        </w:numPr>
        <w:tabs>
          <w:tab w:val="clear" w:pos="709"/>
          <w:tab w:val="left" w:pos="0"/>
        </w:tabs>
        <w:spacing w:after="0" w:line="240" w:lineRule="auto"/>
        <w:ind w:left="0" w:firstLine="709"/>
      </w:pPr>
      <w:r w:rsidRPr="00387503">
        <w:t>н</w:t>
      </w:r>
      <w:r w:rsidR="0000472C" w:rsidRPr="00387503">
        <w:t>адбавка за складність та напруженість в роботі пр</w:t>
      </w:r>
      <w:r w:rsidR="00047B3D" w:rsidRPr="00387503">
        <w:t>ацівникам підприємства</w:t>
      </w:r>
      <w:r w:rsidRPr="00387503">
        <w:t>.</w:t>
      </w:r>
    </w:p>
    <w:p w:rsidR="007428CE" w:rsidRPr="00387503" w:rsidRDefault="007428CE" w:rsidP="00387503">
      <w:pPr>
        <w:pStyle w:val="a7"/>
        <w:widowControl/>
        <w:tabs>
          <w:tab w:val="clear" w:pos="709"/>
          <w:tab w:val="left" w:pos="0"/>
        </w:tabs>
        <w:spacing w:after="0" w:line="240" w:lineRule="auto"/>
        <w:ind w:left="709"/>
      </w:pPr>
      <w:r w:rsidRPr="00387503">
        <w:t>Видатки на</w:t>
      </w:r>
      <w:r w:rsidRPr="00387503">
        <w:rPr>
          <w:bCs/>
        </w:rPr>
        <w:t>медикаменти та перев’язувальні матеріали враховано</w:t>
      </w:r>
      <w:r w:rsidRPr="00387503">
        <w:t xml:space="preserve"> на суму</w:t>
      </w:r>
      <w:r w:rsidR="00C15C9E" w:rsidRPr="00387503">
        <w:t xml:space="preserve"> 90 </w:t>
      </w:r>
      <w:r w:rsidRPr="00387503">
        <w:t>000 грн.</w:t>
      </w:r>
    </w:p>
    <w:p w:rsidR="00761969" w:rsidRPr="00387503" w:rsidRDefault="007428CE" w:rsidP="00387503">
      <w:pPr>
        <w:tabs>
          <w:tab w:val="clear" w:pos="709"/>
          <w:tab w:val="left" w:pos="0"/>
        </w:tabs>
        <w:spacing w:after="0" w:line="240" w:lineRule="auto"/>
        <w:ind w:firstLine="709"/>
      </w:pPr>
      <w:r w:rsidRPr="00387503">
        <w:t>Н</w:t>
      </w:r>
      <w:r w:rsidR="000D5A8C" w:rsidRPr="00387503">
        <w:t>а</w:t>
      </w:r>
      <w:r w:rsidR="000D5A8C" w:rsidRPr="00387503">
        <w:rPr>
          <w:bCs/>
        </w:rPr>
        <w:t>придбання продуктів харчування дітям</w:t>
      </w:r>
      <w:r w:rsidR="000D5A8C" w:rsidRPr="00387503">
        <w:t xml:space="preserve"> з</w:t>
      </w:r>
      <w:r w:rsidR="003755F3" w:rsidRPr="00387503">
        <w:t xml:space="preserve"> перших двох років життя із</w:t>
      </w:r>
      <w:r w:rsidR="000D5A8C" w:rsidRPr="00387503">
        <w:t xml:space="preserve"> малозабезпечених сімей</w:t>
      </w:r>
      <w:r w:rsidR="003755F3" w:rsidRPr="00387503">
        <w:t xml:space="preserve"> (закупівля та видача молочних сумішей, соків, консерви, пюре)</w:t>
      </w:r>
      <w:r w:rsidR="00C93F6B" w:rsidRPr="00387503">
        <w:t xml:space="preserve"> - </w:t>
      </w:r>
      <w:r w:rsidR="000D5A8C" w:rsidRPr="00387503">
        <w:t xml:space="preserve">на суму </w:t>
      </w:r>
      <w:r w:rsidR="00C15C9E" w:rsidRPr="00387503">
        <w:t>25 000</w:t>
      </w:r>
      <w:r w:rsidR="00F42DFF" w:rsidRPr="00387503">
        <w:t xml:space="preserve"> грн.</w:t>
      </w:r>
    </w:p>
    <w:p w:rsidR="007428CE" w:rsidRDefault="00C93F6B" w:rsidP="00387503">
      <w:pPr>
        <w:tabs>
          <w:tab w:val="clear" w:pos="709"/>
          <w:tab w:val="left" w:pos="0"/>
        </w:tabs>
        <w:spacing w:after="0" w:line="240" w:lineRule="auto"/>
        <w:ind w:firstLine="709"/>
      </w:pPr>
      <w:r w:rsidRPr="00387503">
        <w:t>Н</w:t>
      </w:r>
      <w:r w:rsidR="00B1135D" w:rsidRPr="00387503">
        <w:t>а</w:t>
      </w:r>
      <w:r w:rsidR="00B1135D" w:rsidRPr="00387503">
        <w:rPr>
          <w:bCs/>
        </w:rPr>
        <w:t>пільговий відпуск лі</w:t>
      </w:r>
      <w:r w:rsidR="004E2D48" w:rsidRPr="00387503">
        <w:rPr>
          <w:bCs/>
        </w:rPr>
        <w:t>карських засобів</w:t>
      </w:r>
      <w:r w:rsidRPr="00387503">
        <w:t xml:space="preserve">відповідно до постанови КМУ від 17.08.1998р. № 130 </w:t>
      </w:r>
      <w:r w:rsidR="004E2D48" w:rsidRPr="00387503">
        <w:t xml:space="preserve">на суму </w:t>
      </w:r>
      <w:r w:rsidR="00C15C9E" w:rsidRPr="00387503">
        <w:t>55 000</w:t>
      </w:r>
      <w:r w:rsidR="00B1135D" w:rsidRPr="00387503">
        <w:t>грн.</w:t>
      </w:r>
    </w:p>
    <w:p w:rsidR="00E15F95" w:rsidRPr="00387503" w:rsidRDefault="00E15F95" w:rsidP="00E15F95">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1 078 411 грн.</w:t>
      </w:r>
    </w:p>
    <w:p w:rsidR="00E15F95" w:rsidRPr="00387503" w:rsidRDefault="00E15F95" w:rsidP="00387503">
      <w:pPr>
        <w:tabs>
          <w:tab w:val="clear" w:pos="709"/>
          <w:tab w:val="left" w:pos="0"/>
        </w:tabs>
        <w:spacing w:after="0" w:line="240" w:lineRule="auto"/>
        <w:ind w:firstLine="709"/>
      </w:pPr>
    </w:p>
    <w:p w:rsidR="008724A3" w:rsidRPr="00387503" w:rsidRDefault="007428CE" w:rsidP="00387503">
      <w:pPr>
        <w:tabs>
          <w:tab w:val="clear" w:pos="709"/>
          <w:tab w:val="left" w:pos="0"/>
        </w:tabs>
        <w:spacing w:after="0" w:line="240" w:lineRule="auto"/>
        <w:ind w:firstLine="709"/>
      </w:pPr>
      <w:r w:rsidRPr="00387503">
        <w:t xml:space="preserve">На виконання програми </w:t>
      </w:r>
      <w:r w:rsidRPr="00387503">
        <w:rPr>
          <w:b/>
        </w:rPr>
        <w:t xml:space="preserve">Медичні кадри Галицинівської сільської ради на 2020 - 2025 роки </w:t>
      </w:r>
      <w:r w:rsidR="004E2D48" w:rsidRPr="00387503">
        <w:t>з</w:t>
      </w:r>
      <w:r w:rsidR="008724A3" w:rsidRPr="00387503">
        <w:t>аплановані видатки за навчання лікарських кадрів (Романюк А.Л.) згідно договору №</w:t>
      </w:r>
      <w:r w:rsidR="00E15F95">
        <w:t xml:space="preserve"> </w:t>
      </w:r>
      <w:r w:rsidR="008724A3" w:rsidRPr="00387503">
        <w:t xml:space="preserve">820 від 14.09.2020 року з Чорноморським НУ ім. Петра Могили на суму </w:t>
      </w:r>
      <w:r w:rsidR="00C16CB4" w:rsidRPr="00387503">
        <w:t>35 000</w:t>
      </w:r>
      <w:r w:rsidR="008724A3" w:rsidRPr="00387503">
        <w:t xml:space="preserve"> грн.</w:t>
      </w:r>
    </w:p>
    <w:p w:rsidR="00CC4913" w:rsidRPr="00387503" w:rsidRDefault="00806986" w:rsidP="00387503">
      <w:pPr>
        <w:tabs>
          <w:tab w:val="clear" w:pos="709"/>
          <w:tab w:val="left" w:pos="0"/>
        </w:tabs>
        <w:spacing w:after="0" w:line="240" w:lineRule="auto"/>
        <w:ind w:firstLine="709"/>
        <w:rPr>
          <w:b/>
          <w:lang w:eastAsia="ru-RU"/>
        </w:rPr>
      </w:pPr>
      <w:r w:rsidRPr="00387503">
        <w:rPr>
          <w:b/>
          <w:lang w:eastAsia="ru-RU"/>
        </w:rPr>
        <w:t>З</w:t>
      </w:r>
      <w:r w:rsidR="0023079D" w:rsidRPr="00387503">
        <w:rPr>
          <w:b/>
          <w:lang w:eastAsia="ru-RU"/>
        </w:rPr>
        <w:t>аходи у сфері соціального захисту</w:t>
      </w:r>
      <w:r w:rsidR="00E15F95">
        <w:rPr>
          <w:b/>
          <w:lang w:eastAsia="ru-RU"/>
        </w:rPr>
        <w:t xml:space="preserve"> </w:t>
      </w:r>
      <w:r w:rsidR="0023079D" w:rsidRPr="00387503">
        <w:rPr>
          <w:b/>
          <w:lang w:eastAsia="ru-RU"/>
        </w:rPr>
        <w:t>і соціального забезпечення</w:t>
      </w:r>
    </w:p>
    <w:p w:rsidR="00FC613D" w:rsidRPr="00387503" w:rsidRDefault="00CC4913" w:rsidP="00387503">
      <w:pPr>
        <w:tabs>
          <w:tab w:val="clear" w:pos="709"/>
          <w:tab w:val="left" w:pos="0"/>
        </w:tabs>
        <w:spacing w:after="0" w:line="240" w:lineRule="auto"/>
        <w:ind w:firstLine="709"/>
      </w:pPr>
      <w:r w:rsidRPr="00387503">
        <w:rPr>
          <w:color w:val="000000"/>
          <w:spacing w:val="3"/>
          <w:w w:val="101"/>
        </w:rPr>
        <w:t xml:space="preserve">Заплановані видатки </w:t>
      </w:r>
      <w:r w:rsidR="003C6CA1" w:rsidRPr="00387503">
        <w:t>на загальну суму</w:t>
      </w:r>
      <w:r w:rsidR="00705AD7" w:rsidRPr="00387503">
        <w:t xml:space="preserve"> 634 495 </w:t>
      </w:r>
      <w:r w:rsidR="00594ACB" w:rsidRPr="00387503">
        <w:t xml:space="preserve">грн., </w:t>
      </w:r>
      <w:r w:rsidR="009156CF" w:rsidRPr="00387503">
        <w:t xml:space="preserve">що на </w:t>
      </w:r>
      <w:r w:rsidR="002937BB" w:rsidRPr="00387503">
        <w:rPr>
          <w:color w:val="000000"/>
        </w:rPr>
        <w:t>1</w:t>
      </w:r>
      <w:r w:rsidR="00E15F95">
        <w:rPr>
          <w:color w:val="000000"/>
        </w:rPr>
        <w:t> </w:t>
      </w:r>
      <w:r w:rsidR="002937BB" w:rsidRPr="00387503">
        <w:rPr>
          <w:color w:val="000000"/>
        </w:rPr>
        <w:t>165</w:t>
      </w:r>
      <w:r w:rsidR="00E15F95">
        <w:rPr>
          <w:color w:val="000000"/>
        </w:rPr>
        <w:t> </w:t>
      </w:r>
      <w:r w:rsidR="002937BB" w:rsidRPr="00387503">
        <w:rPr>
          <w:color w:val="000000"/>
        </w:rPr>
        <w:t>036</w:t>
      </w:r>
      <w:r w:rsidR="001A2999" w:rsidRPr="00387503">
        <w:rPr>
          <w:color w:val="000000"/>
        </w:rPr>
        <w:t> </w:t>
      </w:r>
      <w:r w:rsidR="009156CF" w:rsidRPr="00387503">
        <w:t xml:space="preserve">грн., або на </w:t>
      </w:r>
      <w:r w:rsidR="002937BB" w:rsidRPr="00387503">
        <w:t>64,7</w:t>
      </w:r>
      <w:r w:rsidR="009156CF" w:rsidRPr="00387503">
        <w:t xml:space="preserve"> % </w:t>
      </w:r>
      <w:r w:rsidR="002937BB" w:rsidRPr="00387503">
        <w:t>менше</w:t>
      </w:r>
      <w:r w:rsidR="009156CF" w:rsidRPr="00387503">
        <w:t>, ніж планові показники 202</w:t>
      </w:r>
      <w:r w:rsidR="002937BB" w:rsidRPr="00387503">
        <w:t>2</w:t>
      </w:r>
      <w:r w:rsidR="009156CF" w:rsidRPr="00387503">
        <w:t xml:space="preserve"> року</w:t>
      </w:r>
      <w:r w:rsidR="00FC613D" w:rsidRPr="00387503">
        <w:t xml:space="preserve">, </w:t>
      </w:r>
      <w:r w:rsidR="00594ACB" w:rsidRPr="00387503">
        <w:t>у тому числі:</w:t>
      </w:r>
    </w:p>
    <w:p w:rsidR="00594ACB" w:rsidRPr="00387503" w:rsidRDefault="00FC613D" w:rsidP="00387503">
      <w:pPr>
        <w:pStyle w:val="a7"/>
        <w:tabs>
          <w:tab w:val="clear" w:pos="709"/>
          <w:tab w:val="left" w:pos="0"/>
        </w:tabs>
        <w:spacing w:after="0" w:line="240" w:lineRule="auto"/>
        <w:ind w:left="0" w:firstLine="709"/>
      </w:pPr>
      <w:r w:rsidRPr="00387503">
        <w:rPr>
          <w:b/>
        </w:rPr>
        <w:t xml:space="preserve">За </w:t>
      </w:r>
      <w:r w:rsidR="00594ACB" w:rsidRPr="00387503">
        <w:rPr>
          <w:b/>
        </w:rPr>
        <w:t>рахунок сільського бюджету</w:t>
      </w:r>
      <w:r w:rsidR="00802604">
        <w:rPr>
          <w:b/>
        </w:rPr>
        <w:t xml:space="preserve"> </w:t>
      </w:r>
      <w:r w:rsidRPr="00387503">
        <w:t xml:space="preserve">на суму </w:t>
      </w:r>
      <w:r w:rsidR="002937BB" w:rsidRPr="00387503">
        <w:t>584 800</w:t>
      </w:r>
      <w:r w:rsidR="00CC4913" w:rsidRPr="00387503">
        <w:t xml:space="preserve"> грн.</w:t>
      </w:r>
      <w:r w:rsidRPr="00387503">
        <w:t>, в тому числі:</w:t>
      </w:r>
    </w:p>
    <w:p w:rsidR="009156CF" w:rsidRPr="00387503" w:rsidRDefault="009156CF" w:rsidP="00387503">
      <w:pPr>
        <w:pStyle w:val="a7"/>
        <w:numPr>
          <w:ilvl w:val="0"/>
          <w:numId w:val="4"/>
        </w:numPr>
        <w:tabs>
          <w:tab w:val="clear" w:pos="709"/>
          <w:tab w:val="left" w:pos="0"/>
        </w:tabs>
        <w:spacing w:after="0" w:line="240" w:lineRule="auto"/>
        <w:ind w:left="0" w:firstLine="709"/>
      </w:pPr>
      <w:r w:rsidRPr="00387503">
        <w:t xml:space="preserve">на виконання заходів </w:t>
      </w:r>
      <w:r w:rsidRPr="00387503">
        <w:rPr>
          <w:u w:val="single"/>
        </w:rPr>
        <w:t>програми "Турбота"</w:t>
      </w:r>
      <w:r w:rsidRPr="00387503">
        <w:t xml:space="preserve"> на 2022 - 2023 роки"</w:t>
      </w:r>
      <w:r w:rsidR="00FC613D" w:rsidRPr="00387503">
        <w:t xml:space="preserve"> у сумі </w:t>
      </w:r>
      <w:r w:rsidR="002937BB" w:rsidRPr="00387503">
        <w:t>584 800</w:t>
      </w:r>
      <w:r w:rsidR="00FC613D" w:rsidRPr="00387503">
        <w:t>грн, з них:</w:t>
      </w:r>
    </w:p>
    <w:p w:rsidR="00FC613D" w:rsidRPr="00387503" w:rsidRDefault="00FC613D" w:rsidP="00387503">
      <w:pPr>
        <w:tabs>
          <w:tab w:val="clear" w:pos="709"/>
          <w:tab w:val="left" w:pos="0"/>
        </w:tabs>
        <w:spacing w:after="0" w:line="240" w:lineRule="auto"/>
        <w:ind w:firstLine="709"/>
      </w:pPr>
      <w:r w:rsidRPr="00387503">
        <w:t xml:space="preserve">щомісячна матеріальна допомога членам сімей військовослужбовців, які загинули в Афганістані або залишилися інвалідами загального захворювання  за користування житлово-комунальними послугами </w:t>
      </w:r>
      <w:r w:rsidR="002937BB" w:rsidRPr="00387503">
        <w:t xml:space="preserve">(КПКВК МБ 3191) – у сумі </w:t>
      </w:r>
      <w:r w:rsidRPr="00387503">
        <w:t>4</w:t>
      </w:r>
      <w:r w:rsidR="002937BB" w:rsidRPr="00387503">
        <w:t> </w:t>
      </w:r>
      <w:r w:rsidRPr="00387503">
        <w:t>800</w:t>
      </w:r>
      <w:r w:rsidR="002937BB" w:rsidRPr="00387503">
        <w:t> </w:t>
      </w:r>
      <w:r w:rsidRPr="00387503">
        <w:t>грн. (1 особа),</w:t>
      </w:r>
    </w:p>
    <w:p w:rsidR="002937BB" w:rsidRPr="00387503" w:rsidRDefault="002937BB" w:rsidP="00387503">
      <w:pPr>
        <w:tabs>
          <w:tab w:val="clear" w:pos="709"/>
          <w:tab w:val="left" w:pos="0"/>
        </w:tabs>
        <w:spacing w:after="0" w:line="240" w:lineRule="auto"/>
        <w:ind w:firstLine="709"/>
      </w:pPr>
      <w:r w:rsidRPr="00387503">
        <w:t>на забезпечення продовольчих та суспільних потреб населення (видатки з перевезення гуманітарної допомоги населенню) – у сумі 580 000 грн.</w:t>
      </w:r>
    </w:p>
    <w:p w:rsidR="009156CF" w:rsidRPr="00387503" w:rsidRDefault="002937BB" w:rsidP="00387503">
      <w:pPr>
        <w:tabs>
          <w:tab w:val="clear" w:pos="709"/>
          <w:tab w:val="left" w:pos="0"/>
        </w:tabs>
        <w:spacing w:after="0" w:line="240" w:lineRule="auto"/>
        <w:ind w:firstLine="709"/>
      </w:pPr>
      <w:r w:rsidRPr="00387503">
        <w:t>У зв’язку із обмеженим фінансовим ресурсом не заплановані видатки на надання грошової матеріальної допомоги громадянам, які зареєстровані та проживають на території Галицинівської сільської ради</w:t>
      </w:r>
      <w:r w:rsidR="008613F9" w:rsidRPr="00387503">
        <w:t xml:space="preserve">, допомога на поховання деяких категорій осіб, які проживали на території населених пунктів Галицинівської сільської ради, виплати щомісячної матеріальної допомоги інвалідам по зору І та ІІ груп, </w:t>
      </w:r>
      <w:r w:rsidR="00FC613D" w:rsidRPr="00387503">
        <w:t>одноразова матеріальна допомоги сім'ям загиблих та померлих учасників бойових дій в Афганістані, інвалідам війни в Афганістані</w:t>
      </w:r>
      <w:r w:rsidR="008613F9" w:rsidRPr="00387503">
        <w:t xml:space="preserve">, </w:t>
      </w:r>
      <w:r w:rsidR="00BD70EE" w:rsidRPr="00387503">
        <w:t xml:space="preserve">одноразова матеріальна допомога громадянам, які </w:t>
      </w:r>
      <w:r w:rsidR="00BD70EE" w:rsidRPr="00387503">
        <w:lastRenderedPageBreak/>
        <w:t>постраждали від Чорнобильської катастрофи (1 категорії) та дітям інвалідам, які постраждали від Чорнобильської катастрофи до роковин аварії на Чорнобильській АЕС</w:t>
      </w:r>
      <w:r w:rsidR="008613F9" w:rsidRPr="00387503">
        <w:t>.</w:t>
      </w:r>
      <w:r w:rsidR="00E15F95">
        <w:t xml:space="preserve"> Орієнтовний обсяг додаткової потреби в коштах становить </w:t>
      </w:r>
      <w:r w:rsidR="00281AA4">
        <w:t>3</w:t>
      </w:r>
      <w:r w:rsidR="00E15F95">
        <w:t>65 000 грн.</w:t>
      </w:r>
    </w:p>
    <w:p w:rsidR="00594ACB" w:rsidRPr="00387503" w:rsidRDefault="00BD70EE" w:rsidP="00387503">
      <w:pPr>
        <w:tabs>
          <w:tab w:val="clear" w:pos="709"/>
          <w:tab w:val="left" w:pos="0"/>
        </w:tabs>
        <w:spacing w:after="0" w:line="240" w:lineRule="auto"/>
        <w:ind w:firstLine="709"/>
      </w:pPr>
      <w:r w:rsidRPr="00387503">
        <w:rPr>
          <w:u w:val="single"/>
        </w:rPr>
        <w:t>З</w:t>
      </w:r>
      <w:r w:rsidR="00594ACB" w:rsidRPr="00387503">
        <w:rPr>
          <w:u w:val="single"/>
        </w:rPr>
        <w:t xml:space="preserve">а рахунок субвенції </w:t>
      </w:r>
      <w:r w:rsidRPr="00387503">
        <w:rPr>
          <w:u w:val="single"/>
        </w:rPr>
        <w:t>з</w:t>
      </w:r>
      <w:r w:rsidR="00594ACB" w:rsidRPr="00387503">
        <w:rPr>
          <w:u w:val="single"/>
        </w:rPr>
        <w:t xml:space="preserve"> обласного бюджету Миколаївської </w:t>
      </w:r>
      <w:r w:rsidRPr="00387503">
        <w:rPr>
          <w:u w:val="single"/>
        </w:rPr>
        <w:t>області</w:t>
      </w:r>
      <w:r w:rsidRPr="00387503">
        <w:t xml:space="preserve"> враховано видатки у сумі </w:t>
      </w:r>
      <w:r w:rsidR="008613F9" w:rsidRPr="00387503">
        <w:t>49 695</w:t>
      </w:r>
      <w:r w:rsidR="00594ACB" w:rsidRPr="00387503">
        <w:t xml:space="preserve"> грн.:</w:t>
      </w:r>
    </w:p>
    <w:p w:rsidR="00B03921" w:rsidRPr="00387503" w:rsidRDefault="008613F9" w:rsidP="00387503">
      <w:pPr>
        <w:pStyle w:val="a7"/>
        <w:numPr>
          <w:ilvl w:val="0"/>
          <w:numId w:val="2"/>
        </w:numPr>
        <w:tabs>
          <w:tab w:val="clear" w:pos="709"/>
          <w:tab w:val="left" w:pos="0"/>
        </w:tabs>
        <w:spacing w:after="0" w:line="240" w:lineRule="auto"/>
        <w:ind w:left="0" w:firstLine="709"/>
      </w:pPr>
      <w:r w:rsidRPr="00387503">
        <w:t>на пільгове медичне обслуговування громадян, які постраждали внаслідок Чорнобильської катастрофи</w:t>
      </w:r>
      <w:r w:rsidR="00B03921" w:rsidRPr="00387503">
        <w:t xml:space="preserve"> (КПКВК МБ 3050) </w:t>
      </w:r>
      <w:r w:rsidR="00657E00" w:rsidRPr="00387503">
        <w:t xml:space="preserve">- </w:t>
      </w:r>
      <w:r w:rsidRPr="00387503">
        <w:t>16 000</w:t>
      </w:r>
      <w:r w:rsidR="00B03921" w:rsidRPr="00387503">
        <w:t xml:space="preserve"> грн.,</w:t>
      </w:r>
    </w:p>
    <w:p w:rsidR="00B03921" w:rsidRPr="00387503" w:rsidRDefault="00B03921" w:rsidP="00387503">
      <w:pPr>
        <w:pStyle w:val="a7"/>
        <w:numPr>
          <w:ilvl w:val="0"/>
          <w:numId w:val="2"/>
        </w:numPr>
        <w:tabs>
          <w:tab w:val="clear" w:pos="709"/>
          <w:tab w:val="left" w:pos="0"/>
        </w:tabs>
        <w:spacing w:after="0" w:line="240" w:lineRule="auto"/>
        <w:ind w:left="0" w:firstLine="709"/>
      </w:pPr>
      <w:r w:rsidRPr="00387503">
        <w:t xml:space="preserve">на відшкодування витрат на поховання учасників бойових дій та осіб з інвалідністю внаслідок війни (КПКВК МБ 3090) – </w:t>
      </w:r>
      <w:r w:rsidR="008613F9" w:rsidRPr="00387503">
        <w:t xml:space="preserve">12 558 </w:t>
      </w:r>
      <w:r w:rsidRPr="00387503">
        <w:t>грн.,</w:t>
      </w:r>
    </w:p>
    <w:p w:rsidR="00B03921" w:rsidRPr="00387503" w:rsidRDefault="008613F9" w:rsidP="00387503">
      <w:pPr>
        <w:pStyle w:val="a7"/>
        <w:numPr>
          <w:ilvl w:val="0"/>
          <w:numId w:val="2"/>
        </w:numPr>
        <w:tabs>
          <w:tab w:val="clear" w:pos="709"/>
          <w:tab w:val="left" w:pos="0"/>
        </w:tabs>
        <w:spacing w:after="0" w:line="240" w:lineRule="auto"/>
        <w:ind w:left="0" w:firstLine="709"/>
      </w:pPr>
      <w:r w:rsidRPr="00387503">
        <w:t>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w:t>
      </w:r>
      <w:r w:rsidR="00B03921" w:rsidRPr="00387503">
        <w:t>) (КПКВК МБ 3171) – 5 610 грн.,</w:t>
      </w:r>
    </w:p>
    <w:p w:rsidR="00B03921" w:rsidRPr="00387503" w:rsidRDefault="008613F9" w:rsidP="00387503">
      <w:pPr>
        <w:pStyle w:val="a7"/>
        <w:numPr>
          <w:ilvl w:val="0"/>
          <w:numId w:val="2"/>
        </w:numPr>
        <w:tabs>
          <w:tab w:val="clear" w:pos="709"/>
          <w:tab w:val="left" w:pos="0"/>
        </w:tabs>
        <w:spacing w:after="0" w:line="240" w:lineRule="auto"/>
        <w:ind w:left="0" w:firstLine="709"/>
      </w:pPr>
      <w:r w:rsidRPr="00387503">
        <w:t xml:space="preserve">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 </w:t>
      </w:r>
      <w:r w:rsidR="00B03921" w:rsidRPr="00387503">
        <w:t>(КПКВК МБ 3191) – 3 </w:t>
      </w:r>
      <w:r w:rsidRPr="00387503">
        <w:t>509</w:t>
      </w:r>
      <w:r w:rsidR="00B03921" w:rsidRPr="00387503">
        <w:t xml:space="preserve">  грн.,</w:t>
      </w:r>
    </w:p>
    <w:p w:rsidR="00B03921" w:rsidRPr="00387503" w:rsidRDefault="008613F9" w:rsidP="00387503">
      <w:pPr>
        <w:pStyle w:val="a7"/>
        <w:numPr>
          <w:ilvl w:val="0"/>
          <w:numId w:val="2"/>
        </w:numPr>
        <w:tabs>
          <w:tab w:val="clear" w:pos="709"/>
          <w:tab w:val="left" w:pos="0"/>
        </w:tabs>
        <w:spacing w:after="0" w:line="240" w:lineRule="auto"/>
        <w:ind w:left="0" w:firstLine="709"/>
      </w:pPr>
      <w:r w:rsidRPr="00387503">
        <w:t xml:space="preserve">для надання матеріальної допомоги  сім'ям  загиблих та померлих учасників АТО/ООС на сході України, сім’ям осіб, які загинули або померли внаслідок поранень, каліцтва, контузії чи інших ушкоджень здоров’я, одержаних під час участі у Революції Гідності, сім’ям загиблих та померлих учасників бойових дій, які брали участь у заходах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B03921" w:rsidRPr="00387503">
        <w:t>(КПКВК МБ 3191) – 5 000 грн.,</w:t>
      </w:r>
    </w:p>
    <w:p w:rsidR="00B03921" w:rsidRPr="00387503" w:rsidRDefault="008613F9" w:rsidP="00387503">
      <w:pPr>
        <w:pStyle w:val="a7"/>
        <w:numPr>
          <w:ilvl w:val="0"/>
          <w:numId w:val="2"/>
        </w:numPr>
        <w:tabs>
          <w:tab w:val="clear" w:pos="709"/>
          <w:tab w:val="left" w:pos="0"/>
        </w:tabs>
        <w:spacing w:after="0" w:line="240" w:lineRule="auto"/>
        <w:ind w:left="0" w:firstLine="709"/>
      </w:pPr>
      <w:r w:rsidRPr="00387503">
        <w:t>для надання одноразової матеріальної допомоги громадянам, які постраждали внаслідок Чорнобильської катастрофи (категорії І ), та дітям з інвалідністю, інвалідність яких пов'язана з Чорнобильською катастрофою)</w:t>
      </w:r>
      <w:r w:rsidR="00B03921" w:rsidRPr="00387503">
        <w:t xml:space="preserve"> (КПКВК МБ 3242) – </w:t>
      </w:r>
      <w:r w:rsidRPr="00387503">
        <w:t>7 018</w:t>
      </w:r>
      <w:r w:rsidR="00B03921" w:rsidRPr="00387503">
        <w:t xml:space="preserve">  грн.,</w:t>
      </w:r>
    </w:p>
    <w:p w:rsidR="00C009F1" w:rsidRPr="00387503" w:rsidRDefault="00C009F1" w:rsidP="00387503">
      <w:pPr>
        <w:tabs>
          <w:tab w:val="clear" w:pos="709"/>
          <w:tab w:val="left" w:pos="0"/>
        </w:tabs>
        <w:spacing w:after="0" w:line="240" w:lineRule="auto"/>
        <w:ind w:firstLine="709"/>
      </w:pPr>
    </w:p>
    <w:p w:rsidR="00C009F1" w:rsidRPr="00387503" w:rsidRDefault="00C009F1" w:rsidP="00387503">
      <w:pPr>
        <w:tabs>
          <w:tab w:val="clear" w:pos="709"/>
          <w:tab w:val="left" w:pos="0"/>
        </w:tabs>
        <w:spacing w:after="0" w:line="240" w:lineRule="auto"/>
        <w:ind w:firstLine="709"/>
      </w:pPr>
      <w:r w:rsidRPr="00387503">
        <w:rPr>
          <w:b/>
          <w:lang w:eastAsia="ru-RU" w:bidi="he-IL"/>
        </w:rPr>
        <w:t xml:space="preserve">Фінансування Громадської організації «Місцевий осередок Всеукраїнської організації інвалідів «Союз організації інвалідів України» </w:t>
      </w:r>
      <w:r w:rsidR="00FC6B4B" w:rsidRPr="00387503">
        <w:rPr>
          <w:lang w:eastAsia="ru-RU" w:bidi="he-IL"/>
        </w:rPr>
        <w:t>у 2023 році не планується.</w:t>
      </w:r>
    </w:p>
    <w:p w:rsidR="00C009F1" w:rsidRPr="00387503" w:rsidRDefault="00C009F1" w:rsidP="00387503">
      <w:pPr>
        <w:tabs>
          <w:tab w:val="clear" w:pos="709"/>
          <w:tab w:val="left" w:pos="0"/>
        </w:tabs>
        <w:spacing w:after="0" w:line="240" w:lineRule="auto"/>
        <w:ind w:firstLine="709"/>
      </w:pPr>
    </w:p>
    <w:p w:rsidR="00D63C20" w:rsidRDefault="003F4898" w:rsidP="00387503">
      <w:pPr>
        <w:tabs>
          <w:tab w:val="clear" w:pos="709"/>
          <w:tab w:val="left" w:pos="0"/>
        </w:tabs>
        <w:spacing w:after="0" w:line="240" w:lineRule="auto"/>
        <w:ind w:firstLine="709"/>
      </w:pPr>
      <w:r>
        <w:rPr>
          <w:lang w:val="ru-RU"/>
        </w:rPr>
        <w:t xml:space="preserve">По </w:t>
      </w:r>
      <w:proofErr w:type="spellStart"/>
      <w:r>
        <w:rPr>
          <w:lang w:val="ru-RU"/>
        </w:rPr>
        <w:t>галуз</w:t>
      </w:r>
      <w:proofErr w:type="spellEnd"/>
      <w:r>
        <w:t xml:space="preserve">і </w:t>
      </w:r>
      <w:r w:rsidR="00D63C20">
        <w:t>«</w:t>
      </w:r>
      <w:r w:rsidR="00D63C20" w:rsidRPr="00D63C20">
        <w:rPr>
          <w:b/>
        </w:rPr>
        <w:t>Культура і мистецтво</w:t>
      </w:r>
      <w:r w:rsidR="00D63C20">
        <w:rPr>
          <w:b/>
        </w:rPr>
        <w:t>»:</w:t>
      </w:r>
      <w:r w:rsidR="00D63C20" w:rsidRPr="00D63C20">
        <w:rPr>
          <w:b/>
        </w:rPr>
        <w:t xml:space="preserve"> </w:t>
      </w:r>
    </w:p>
    <w:p w:rsidR="00875DD1" w:rsidRPr="00387503" w:rsidRDefault="00D63C20" w:rsidP="00387503">
      <w:pPr>
        <w:tabs>
          <w:tab w:val="clear" w:pos="709"/>
          <w:tab w:val="left" w:pos="0"/>
        </w:tabs>
        <w:spacing w:after="0" w:line="240" w:lineRule="auto"/>
        <w:ind w:firstLine="709"/>
      </w:pPr>
      <w:r>
        <w:t>З</w:t>
      </w:r>
      <w:r w:rsidR="00274F63" w:rsidRPr="00387503">
        <w:t xml:space="preserve">а бюджетною програмою </w:t>
      </w:r>
      <w:r w:rsidR="00274F63" w:rsidRPr="00387503">
        <w:rPr>
          <w:b/>
          <w:i/>
        </w:rPr>
        <w:t xml:space="preserve">«Забезпечення діяльності бібліотек» </w:t>
      </w:r>
      <w:r w:rsidR="00C009F1" w:rsidRPr="00387503">
        <w:t xml:space="preserve">враховано видатки на утримання бібліотек  громади </w:t>
      </w:r>
      <w:r w:rsidR="00A00712" w:rsidRPr="00387503">
        <w:t xml:space="preserve">у сумі </w:t>
      </w:r>
      <w:r w:rsidR="00FC6B4B" w:rsidRPr="00387503">
        <w:t>1 376 603</w:t>
      </w:r>
      <w:r w:rsidR="005C1C1F" w:rsidRPr="00387503">
        <w:t>грн.</w:t>
      </w:r>
      <w:r w:rsidR="00FC6B4B" w:rsidRPr="00387503">
        <w:t xml:space="preserve">, що менше запланованого в бюджеті на 2022 </w:t>
      </w:r>
      <w:proofErr w:type="gramStart"/>
      <w:r w:rsidR="00FC6B4B" w:rsidRPr="00387503">
        <w:t>р</w:t>
      </w:r>
      <w:proofErr w:type="gramEnd"/>
      <w:r w:rsidR="00FC6B4B" w:rsidRPr="00387503">
        <w:t xml:space="preserve">ік на 93 378 грн., або на 6,4 %. </w:t>
      </w:r>
    </w:p>
    <w:p w:rsidR="00875DD1" w:rsidRPr="00387503" w:rsidRDefault="00875DD1" w:rsidP="00387503">
      <w:pPr>
        <w:tabs>
          <w:tab w:val="clear" w:pos="709"/>
          <w:tab w:val="left" w:pos="0"/>
        </w:tabs>
        <w:spacing w:after="0" w:line="240" w:lineRule="auto"/>
        <w:ind w:firstLine="709"/>
      </w:pPr>
      <w:r w:rsidRPr="00387503">
        <w:t xml:space="preserve">Заробітна плата з нарахуваннями врахована в повному обсязі з врахуванням </w:t>
      </w:r>
      <w:r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r w:rsidRPr="00387503">
        <w:t xml:space="preserve"> на суму </w:t>
      </w:r>
      <w:r w:rsidR="00FC6B4B" w:rsidRPr="00387503">
        <w:t>1 215 383</w:t>
      </w:r>
      <w:r w:rsidRPr="00387503">
        <w:t xml:space="preserve"> грн.</w:t>
      </w:r>
      <w:r w:rsidR="009815AE" w:rsidRPr="009815AE">
        <w:t xml:space="preserve"> </w:t>
      </w:r>
      <w:r w:rsidRPr="00387503">
        <w:t xml:space="preserve">на утримання </w:t>
      </w:r>
      <w:r w:rsidR="00FC6B4B" w:rsidRPr="00387503">
        <w:t>8</w:t>
      </w:r>
      <w:r w:rsidRPr="00387503">
        <w:t xml:space="preserve"> шт.од., з  виплатою доплат і надбавок до заробітної плати, які носять обов’язковий характер (вислуга років, </w:t>
      </w:r>
      <w:r w:rsidR="00FC6B4B" w:rsidRPr="00387503">
        <w:t>бібліотекарам</w:t>
      </w:r>
      <w:r w:rsidRPr="00387503">
        <w:t xml:space="preserve"> за особливі умови праці, </w:t>
      </w:r>
      <w:r w:rsidRPr="00387503">
        <w:lastRenderedPageBreak/>
        <w:t>почесне звання, доплата до мінімальної зарплати)</w:t>
      </w:r>
      <w:r w:rsidR="00E06A05" w:rsidRPr="00387503">
        <w:t>,</w:t>
      </w:r>
      <w:r w:rsidRPr="00387503">
        <w:t xml:space="preserve"> матеріальної допомоги на оздоровлення</w:t>
      </w:r>
      <w:r w:rsidR="00E06A05" w:rsidRPr="00387503">
        <w:t xml:space="preserve"> в розмірі посадового окладу, стимулюючі надбавки</w:t>
      </w:r>
      <w:r w:rsidR="008B4230" w:rsidRPr="00387503">
        <w:t>.</w:t>
      </w:r>
    </w:p>
    <w:p w:rsidR="00875DD1" w:rsidRPr="00387503" w:rsidRDefault="00875DD1" w:rsidP="00387503">
      <w:pPr>
        <w:tabs>
          <w:tab w:val="clear" w:pos="709"/>
          <w:tab w:val="left" w:pos="0"/>
        </w:tabs>
        <w:spacing w:after="0" w:line="240" w:lineRule="auto"/>
        <w:ind w:firstLine="709"/>
      </w:pPr>
      <w:r w:rsidRPr="00387503">
        <w:t xml:space="preserve">Також, враховано видатки на придбання канцелярських товарів, </w:t>
      </w:r>
      <w:r w:rsidR="00950C9F" w:rsidRPr="00387503">
        <w:t>господарчих товарів</w:t>
      </w:r>
      <w:r w:rsidR="008B4230" w:rsidRPr="00387503">
        <w:t>, передплату періодичних видань</w:t>
      </w:r>
      <w:r w:rsidRPr="00387503">
        <w:t xml:space="preserve">на загальну суму </w:t>
      </w:r>
      <w:r w:rsidR="008B4230" w:rsidRPr="00387503">
        <w:t>10 600</w:t>
      </w:r>
      <w:r w:rsidRPr="00387503">
        <w:t>грн.</w:t>
      </w:r>
    </w:p>
    <w:p w:rsidR="00875DD1" w:rsidRPr="00387503" w:rsidRDefault="00875DD1" w:rsidP="00387503">
      <w:pPr>
        <w:tabs>
          <w:tab w:val="clear" w:pos="709"/>
          <w:tab w:val="left" w:pos="0"/>
        </w:tabs>
        <w:spacing w:after="0" w:line="240" w:lineRule="auto"/>
        <w:ind w:firstLine="709"/>
      </w:pPr>
      <w:r w:rsidRPr="00387503">
        <w:t xml:space="preserve">На оплату послуг (крім комунальних), а саме: послуги зв’язку, плата за користування інтернетом, </w:t>
      </w:r>
      <w:r w:rsidR="00950C9F" w:rsidRPr="00387503">
        <w:t>обслуговування програм</w:t>
      </w:r>
      <w:r w:rsidRPr="00387503">
        <w:t xml:space="preserve">, </w:t>
      </w:r>
      <w:r w:rsidR="008B4230" w:rsidRPr="00387503">
        <w:t xml:space="preserve">технічне обслуговування оргтехніки </w:t>
      </w:r>
      <w:r w:rsidR="004156D2" w:rsidRPr="00387503">
        <w:t>враховано видатки</w:t>
      </w:r>
      <w:r w:rsidRPr="00387503">
        <w:t xml:space="preserve"> у сумі </w:t>
      </w:r>
      <w:r w:rsidR="008B4230" w:rsidRPr="00387503">
        <w:t>8 865 грн.</w:t>
      </w:r>
      <w:r w:rsidRPr="00387503">
        <w:t xml:space="preserve"> грн.</w:t>
      </w:r>
    </w:p>
    <w:p w:rsidR="00950C9F" w:rsidRPr="00387503" w:rsidRDefault="00950C9F" w:rsidP="00387503">
      <w:pPr>
        <w:tabs>
          <w:tab w:val="clear" w:pos="709"/>
          <w:tab w:val="left" w:pos="0"/>
        </w:tabs>
        <w:spacing w:after="0" w:line="240" w:lineRule="auto"/>
        <w:ind w:firstLine="709"/>
      </w:pPr>
      <w:r w:rsidRPr="00387503">
        <w:t xml:space="preserve">Видатки на оплату комунальних послуг та </w:t>
      </w:r>
      <w:r w:rsidR="004156D2" w:rsidRPr="00387503">
        <w:t>енергоносіїв заплановані</w:t>
      </w:r>
      <w:r w:rsidRPr="00387503">
        <w:t xml:space="preserve">в повному обсязі в сумі </w:t>
      </w:r>
      <w:r w:rsidR="008B4230" w:rsidRPr="00387503">
        <w:t>141 755</w:t>
      </w:r>
      <w:r w:rsidRPr="00387503">
        <w:t xml:space="preserve"> грн</w:t>
      </w:r>
      <w:r w:rsidRPr="00387503">
        <w:rPr>
          <w:b/>
        </w:rPr>
        <w:t>.</w:t>
      </w:r>
    </w:p>
    <w:p w:rsidR="00281AA4" w:rsidRPr="00387503" w:rsidRDefault="003F4898" w:rsidP="00281AA4">
      <w:pPr>
        <w:tabs>
          <w:tab w:val="clear" w:pos="709"/>
          <w:tab w:val="left" w:pos="0"/>
        </w:tabs>
        <w:spacing w:after="0" w:line="240" w:lineRule="auto"/>
        <w:ind w:firstLine="709"/>
      </w:pPr>
      <w:r w:rsidRPr="00E841CE">
        <w:rPr>
          <w:color w:val="000000"/>
        </w:rPr>
        <w:t>За бюджетною програмою «І</w:t>
      </w:r>
      <w:r w:rsidRPr="00E841CE">
        <w:rPr>
          <w:b/>
          <w:i/>
          <w:color w:val="000000"/>
        </w:rPr>
        <w:t xml:space="preserve">нші заходи в галузі культури і мистецтва» </w:t>
      </w:r>
      <w:r w:rsidRPr="00E841CE">
        <w:rPr>
          <w:b/>
          <w:color w:val="000000"/>
        </w:rPr>
        <w:tab/>
      </w:r>
      <w:r w:rsidRPr="00E841CE">
        <w:rPr>
          <w:color w:val="000000"/>
        </w:rPr>
        <w:t xml:space="preserve"> видатки у 2023 році не планувалися. </w:t>
      </w:r>
      <w:r w:rsidR="00281AA4">
        <w:t xml:space="preserve">Орієнтовний обсяг додаткової потреби в коштах становить </w:t>
      </w:r>
      <w:r w:rsidR="009815AE" w:rsidRPr="009815AE">
        <w:rPr>
          <w:lang w:val="ru-RU"/>
        </w:rPr>
        <w:t>250</w:t>
      </w:r>
      <w:r w:rsidR="00281AA4">
        <w:t> 000 грн.</w:t>
      </w:r>
    </w:p>
    <w:p w:rsidR="000E17DC" w:rsidRPr="00387503" w:rsidRDefault="000E17DC" w:rsidP="00387503">
      <w:pPr>
        <w:tabs>
          <w:tab w:val="clear" w:pos="709"/>
          <w:tab w:val="left" w:pos="0"/>
        </w:tabs>
        <w:spacing w:after="0" w:line="240" w:lineRule="auto"/>
        <w:ind w:firstLine="709"/>
      </w:pPr>
      <w:r w:rsidRPr="00387503">
        <w:rPr>
          <w:b/>
          <w:bCs/>
        </w:rPr>
        <w:t xml:space="preserve">По галузі «Фізична культура і </w:t>
      </w:r>
      <w:r w:rsidR="004156D2" w:rsidRPr="00387503">
        <w:rPr>
          <w:b/>
          <w:bCs/>
        </w:rPr>
        <w:t>спорт»</w:t>
      </w:r>
      <w:r w:rsidR="008B4230" w:rsidRPr="00387503">
        <w:t xml:space="preserve">(на утримання апарату ГО Вітовська організація ВФСТ «Колос» та інструкторів по спорту, організацію та проведення спортивних заходів) </w:t>
      </w:r>
      <w:r w:rsidRPr="00387503">
        <w:t xml:space="preserve">видатки на </w:t>
      </w:r>
      <w:r w:rsidR="008B4230" w:rsidRPr="00387503">
        <w:t>2023 рік не враховано</w:t>
      </w:r>
      <w:r w:rsidRPr="00387503">
        <w:t>.</w:t>
      </w:r>
    </w:p>
    <w:p w:rsidR="009815AE" w:rsidRDefault="009815AE" w:rsidP="009815AE">
      <w:pPr>
        <w:tabs>
          <w:tab w:val="clear" w:pos="709"/>
          <w:tab w:val="left" w:pos="0"/>
        </w:tabs>
        <w:spacing w:after="0" w:line="240" w:lineRule="auto"/>
        <w:rPr>
          <w:b/>
        </w:rPr>
      </w:pPr>
      <w:r>
        <w:rPr>
          <w:lang w:val="en-US"/>
        </w:rPr>
        <w:tab/>
      </w:r>
      <w:r w:rsidRPr="009815AE">
        <w:rPr>
          <w:b/>
        </w:rPr>
        <w:t>По галузі «Житлово-комунальне господарство»:</w:t>
      </w:r>
    </w:p>
    <w:p w:rsidR="00EC2243" w:rsidRDefault="009815AE" w:rsidP="009815AE">
      <w:pPr>
        <w:tabs>
          <w:tab w:val="clear" w:pos="709"/>
          <w:tab w:val="left" w:pos="0"/>
        </w:tabs>
        <w:spacing w:after="0" w:line="240" w:lineRule="auto"/>
      </w:pPr>
      <w:r>
        <w:rPr>
          <w:b/>
        </w:rPr>
        <w:tab/>
      </w:r>
      <w:r w:rsidR="0082443D" w:rsidRPr="00387503">
        <w:t>За бюджетною програмою</w:t>
      </w:r>
      <w:r w:rsidRPr="009815AE">
        <w:rPr>
          <w:lang w:val="ru-RU"/>
        </w:rPr>
        <w:t xml:space="preserve"> </w:t>
      </w:r>
      <w:r w:rsidR="0082443D" w:rsidRPr="00387503">
        <w:rPr>
          <w:b/>
          <w:i/>
        </w:rPr>
        <w:t>«</w:t>
      </w:r>
      <w:r w:rsidR="00EC2243" w:rsidRPr="00387503">
        <w:rPr>
          <w:b/>
          <w:i/>
        </w:rPr>
        <w:t>Забезпечення діяльності водопровідно-каналізаційного господарства</w:t>
      </w:r>
      <w:r w:rsidR="0082443D" w:rsidRPr="00387503">
        <w:rPr>
          <w:b/>
          <w:i/>
        </w:rPr>
        <w:t xml:space="preserve">» </w:t>
      </w:r>
      <w:r w:rsidR="0082443D" w:rsidRPr="00387503">
        <w:t>на</w:t>
      </w:r>
      <w:r w:rsidR="0082793D" w:rsidRPr="00387503">
        <w:t xml:space="preserve"> 202</w:t>
      </w:r>
      <w:r w:rsidR="00B7681F" w:rsidRPr="00387503">
        <w:t>3</w:t>
      </w:r>
      <w:r w:rsidR="0082793D" w:rsidRPr="00387503">
        <w:t xml:space="preserve"> рік </w:t>
      </w:r>
      <w:r w:rsidR="00B7681F" w:rsidRPr="00387503">
        <w:t xml:space="preserve">з метою забезпечення населення громади водою </w:t>
      </w:r>
      <w:r w:rsidR="0082793D" w:rsidRPr="00387503">
        <w:t xml:space="preserve">враховано видатки </w:t>
      </w:r>
      <w:r w:rsidR="00EC2243" w:rsidRPr="00387503">
        <w:t xml:space="preserve"> на проведення поточн</w:t>
      </w:r>
      <w:r w:rsidR="00B7681F" w:rsidRPr="00387503">
        <w:t>их та аварійних</w:t>
      </w:r>
      <w:r w:rsidR="00EC2243" w:rsidRPr="00387503">
        <w:t xml:space="preserve"> ремонт</w:t>
      </w:r>
      <w:r w:rsidR="00B7681F" w:rsidRPr="00387503">
        <w:t>ів</w:t>
      </w:r>
      <w:r w:rsidR="00EC2243" w:rsidRPr="00387503">
        <w:t xml:space="preserve"> водопровідно-каналі</w:t>
      </w:r>
      <w:r w:rsidR="00AF2B5E" w:rsidRPr="00387503">
        <w:t>заційної систе</w:t>
      </w:r>
      <w:r w:rsidR="00806986" w:rsidRPr="00387503">
        <w:t xml:space="preserve">ми на суму </w:t>
      </w:r>
      <w:r w:rsidR="00B7681F" w:rsidRPr="00387503">
        <w:t>7</w:t>
      </w:r>
      <w:r w:rsidR="003601EB" w:rsidRPr="00387503">
        <w:t>00</w:t>
      </w:r>
      <w:r w:rsidR="00B7681F" w:rsidRPr="00387503">
        <w:t> </w:t>
      </w:r>
      <w:r w:rsidR="003601EB" w:rsidRPr="00387503">
        <w:t>000</w:t>
      </w:r>
      <w:r w:rsidR="00EC2243" w:rsidRPr="00387503">
        <w:t xml:space="preserve"> грн. </w:t>
      </w:r>
      <w:r w:rsidR="003601EB" w:rsidRPr="00387503">
        <w:t xml:space="preserve">(Програма розвитку житлово-комунального господарства та благоустрою населених пунктів Галицинівської сільської ради). </w:t>
      </w:r>
      <w:r w:rsidR="00EC2243" w:rsidRPr="00387503">
        <w:t xml:space="preserve">В порівнянні з </w:t>
      </w:r>
      <w:r w:rsidR="00B7681F" w:rsidRPr="00387503">
        <w:t xml:space="preserve">плановими показниками на </w:t>
      </w:r>
      <w:r w:rsidR="00AF2B5E" w:rsidRPr="00387503">
        <w:t xml:space="preserve"> 202</w:t>
      </w:r>
      <w:r w:rsidR="00B7681F" w:rsidRPr="00387503">
        <w:t xml:space="preserve">2 рік </w:t>
      </w:r>
      <w:r w:rsidR="003601EB" w:rsidRPr="00387503">
        <w:t>видатки</w:t>
      </w:r>
      <w:r w:rsidR="00AF2B5E" w:rsidRPr="00387503">
        <w:t xml:space="preserve"> з</w:t>
      </w:r>
      <w:r w:rsidR="003601EB" w:rsidRPr="00387503">
        <w:t xml:space="preserve">більшено </w:t>
      </w:r>
      <w:r w:rsidR="00B7681F" w:rsidRPr="00387503">
        <w:t>на 100 000 грн., або на1</w:t>
      </w:r>
      <w:r w:rsidR="003601EB" w:rsidRPr="00387503">
        <w:t>6</w:t>
      </w:r>
      <w:r w:rsidR="00B7681F" w:rsidRPr="00387503">
        <w:t>,7 %.</w:t>
      </w:r>
    </w:p>
    <w:p w:rsidR="009815AE" w:rsidRPr="00387503" w:rsidRDefault="009815AE" w:rsidP="009815AE">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1 078 411 грн.</w:t>
      </w:r>
    </w:p>
    <w:p w:rsidR="009815AE" w:rsidRPr="00387503" w:rsidRDefault="009815AE" w:rsidP="009815AE">
      <w:pPr>
        <w:tabs>
          <w:tab w:val="clear" w:pos="709"/>
          <w:tab w:val="left" w:pos="0"/>
        </w:tabs>
        <w:spacing w:after="0" w:line="240" w:lineRule="auto"/>
      </w:pPr>
    </w:p>
    <w:p w:rsidR="00C8339D" w:rsidRPr="00387503" w:rsidRDefault="0082443D" w:rsidP="00387503">
      <w:pPr>
        <w:tabs>
          <w:tab w:val="clear" w:pos="709"/>
          <w:tab w:val="left" w:pos="0"/>
        </w:tabs>
        <w:spacing w:after="0" w:line="240" w:lineRule="auto"/>
        <w:ind w:firstLine="709"/>
        <w:rPr>
          <w:shd w:val="clear" w:color="auto" w:fill="FFFFFF"/>
        </w:rPr>
      </w:pPr>
      <w:r w:rsidRPr="00387503">
        <w:t>За бюджетною програмою</w:t>
      </w:r>
      <w:r w:rsidR="009815AE" w:rsidRPr="009815AE">
        <w:t xml:space="preserve"> </w:t>
      </w:r>
      <w:r w:rsidRPr="00387503">
        <w:rPr>
          <w:b/>
          <w:i/>
        </w:rPr>
        <w:t>«</w:t>
      </w:r>
      <w:r w:rsidR="0088505D" w:rsidRPr="00387503">
        <w:rPr>
          <w:b/>
          <w:i/>
        </w:rPr>
        <w:t>Забезпечення функціонування підприємств,установ та організацій, що виробляють, виконують та/або надають житлово-комунальні послуги</w:t>
      </w:r>
      <w:r w:rsidRPr="00387503">
        <w:rPr>
          <w:b/>
          <w:i/>
        </w:rPr>
        <w:t>»</w:t>
      </w:r>
      <w:r w:rsidRPr="00387503">
        <w:t>н</w:t>
      </w:r>
      <w:r w:rsidR="00AF2B5E" w:rsidRPr="00387503">
        <w:rPr>
          <w:shd w:val="clear" w:color="auto" w:fill="FFFFFF"/>
        </w:rPr>
        <w:t>а  202</w:t>
      </w:r>
      <w:r w:rsidR="00B7681F" w:rsidRPr="00387503">
        <w:rPr>
          <w:shd w:val="clear" w:color="auto" w:fill="FFFFFF"/>
        </w:rPr>
        <w:t xml:space="preserve">3 </w:t>
      </w:r>
      <w:r w:rsidR="00610914" w:rsidRPr="00387503">
        <w:rPr>
          <w:shd w:val="clear" w:color="auto" w:fill="FFFFFF"/>
        </w:rPr>
        <w:t>рік</w:t>
      </w:r>
      <w:r w:rsidR="003812BF" w:rsidRPr="00387503">
        <w:rPr>
          <w:shd w:val="clear" w:color="auto" w:fill="FFFFFF"/>
        </w:rPr>
        <w:t xml:space="preserve">  передбачені</w:t>
      </w:r>
      <w:r w:rsidR="00610914" w:rsidRPr="00387503">
        <w:rPr>
          <w:shd w:val="clear" w:color="auto" w:fill="FFFFFF"/>
        </w:rPr>
        <w:t xml:space="preserve"> видатки</w:t>
      </w:r>
      <w:r w:rsidR="002F598A" w:rsidRPr="00387503">
        <w:rPr>
          <w:shd w:val="clear" w:color="auto" w:fill="FFFFFF"/>
        </w:rPr>
        <w:t xml:space="preserve"> на суму </w:t>
      </w:r>
      <w:r w:rsidR="00B7681F" w:rsidRPr="00387503">
        <w:rPr>
          <w:shd w:val="clear" w:color="auto" w:fill="FFFFFF"/>
        </w:rPr>
        <w:t>6 778 495 </w:t>
      </w:r>
      <w:r w:rsidR="003812BF" w:rsidRPr="00387503">
        <w:rPr>
          <w:shd w:val="clear" w:color="auto" w:fill="FFFFFF"/>
        </w:rPr>
        <w:t>грн</w:t>
      </w:r>
      <w:r w:rsidR="00AE6ADF" w:rsidRPr="00387503">
        <w:rPr>
          <w:shd w:val="clear" w:color="auto" w:fill="FFFFFF"/>
        </w:rPr>
        <w:t>.</w:t>
      </w:r>
    </w:p>
    <w:p w:rsidR="00422E04" w:rsidRPr="00387503" w:rsidRDefault="00C8339D" w:rsidP="00387503">
      <w:pPr>
        <w:tabs>
          <w:tab w:val="clear" w:pos="709"/>
          <w:tab w:val="left" w:pos="0"/>
        </w:tabs>
        <w:spacing w:after="0" w:line="240" w:lineRule="auto"/>
        <w:ind w:firstLine="709"/>
        <w:rPr>
          <w:shd w:val="clear" w:color="auto" w:fill="FFFFFF"/>
        </w:rPr>
      </w:pPr>
      <w:r w:rsidRPr="00387503">
        <w:rPr>
          <w:shd w:val="clear" w:color="auto" w:fill="FFFFFF"/>
        </w:rPr>
        <w:t xml:space="preserve">Враховано наступні </w:t>
      </w:r>
      <w:r w:rsidR="006A103A" w:rsidRPr="00387503">
        <w:rPr>
          <w:shd w:val="clear" w:color="auto" w:fill="FFFFFF"/>
        </w:rPr>
        <w:t>заходи</w:t>
      </w:r>
      <w:r w:rsidRPr="00387503">
        <w:rPr>
          <w:shd w:val="clear" w:color="auto" w:fill="FFFFFF"/>
        </w:rPr>
        <w:t xml:space="preserve"> на </w:t>
      </w:r>
      <w:r w:rsidR="003601EB" w:rsidRPr="00387503">
        <w:rPr>
          <w:shd w:val="clear" w:color="auto" w:fill="FFFFFF"/>
        </w:rPr>
        <w:t>Програм</w:t>
      </w:r>
      <w:r w:rsidRPr="00387503">
        <w:rPr>
          <w:shd w:val="clear" w:color="auto" w:fill="FFFFFF"/>
        </w:rPr>
        <w:t>у</w:t>
      </w:r>
      <w:r w:rsidR="003601EB" w:rsidRPr="00387503">
        <w:rPr>
          <w:shd w:val="clear" w:color="auto" w:fill="FFFFFF"/>
        </w:rPr>
        <w:t xml:space="preserve"> розвитку житлово-комунального господарства та благоустрою населених пунктів Галицинівської сільської ради</w:t>
      </w:r>
      <w:r w:rsidR="006A103A" w:rsidRPr="00387503">
        <w:rPr>
          <w:shd w:val="clear" w:color="auto" w:fill="FFFFFF"/>
        </w:rPr>
        <w:t xml:space="preserve">, виконавцем яких є </w:t>
      </w:r>
      <w:proofErr w:type="spellStart"/>
      <w:r w:rsidR="006A103A" w:rsidRPr="00387503">
        <w:rPr>
          <w:shd w:val="clear" w:color="auto" w:fill="FFFFFF"/>
        </w:rPr>
        <w:t>КП</w:t>
      </w:r>
      <w:proofErr w:type="spellEnd"/>
      <w:r w:rsidR="006A103A" w:rsidRPr="00387503">
        <w:rPr>
          <w:shd w:val="clear" w:color="auto" w:fill="FFFFFF"/>
        </w:rPr>
        <w:t xml:space="preserve"> «</w:t>
      </w:r>
      <w:proofErr w:type="spellStart"/>
      <w:r w:rsidR="006A103A" w:rsidRPr="00387503">
        <w:rPr>
          <w:shd w:val="clear" w:color="auto" w:fill="FFFFFF"/>
        </w:rPr>
        <w:t>Українківськийсількомунгосп</w:t>
      </w:r>
      <w:proofErr w:type="spellEnd"/>
      <w:r w:rsidR="006A103A" w:rsidRPr="00387503">
        <w:rPr>
          <w:shd w:val="clear" w:color="auto" w:fill="FFFFFF"/>
        </w:rPr>
        <w:t>»</w:t>
      </w:r>
      <w:r w:rsidRPr="00387503">
        <w:rPr>
          <w:shd w:val="clear" w:color="auto" w:fill="FFFFFF"/>
        </w:rPr>
        <w:t>:</w:t>
      </w:r>
    </w:p>
    <w:p w:rsidR="00C65156" w:rsidRPr="00387503" w:rsidRDefault="00D85381" w:rsidP="00387503">
      <w:pPr>
        <w:tabs>
          <w:tab w:val="clear" w:pos="709"/>
          <w:tab w:val="left" w:pos="0"/>
        </w:tabs>
        <w:spacing w:after="0" w:line="240" w:lineRule="auto"/>
        <w:ind w:firstLine="709"/>
        <w:rPr>
          <w:shd w:val="clear" w:color="auto" w:fill="FFFFFF"/>
        </w:rPr>
      </w:pPr>
      <w:r w:rsidRPr="00387503">
        <w:rPr>
          <w:shd w:val="clear" w:color="auto" w:fill="FFFFFF"/>
        </w:rPr>
        <w:t>-</w:t>
      </w:r>
      <w:r w:rsidR="004C7C93">
        <w:rPr>
          <w:shd w:val="clear" w:color="auto" w:fill="FFFFFF"/>
        </w:rPr>
        <w:t xml:space="preserve"> </w:t>
      </w:r>
      <w:r w:rsidR="009E4749" w:rsidRPr="00387503">
        <w:rPr>
          <w:shd w:val="clear" w:color="auto" w:fill="FFFFFF"/>
        </w:rPr>
        <w:t xml:space="preserve">на </w:t>
      </w:r>
      <w:r w:rsidR="00C65156" w:rsidRPr="00387503">
        <w:rPr>
          <w:shd w:val="clear" w:color="auto" w:fill="FFFFFF"/>
        </w:rPr>
        <w:t>витрати</w:t>
      </w:r>
      <w:r w:rsidR="009815AE">
        <w:rPr>
          <w:shd w:val="clear" w:color="auto" w:fill="FFFFFF"/>
        </w:rPr>
        <w:t xml:space="preserve"> </w:t>
      </w:r>
      <w:r w:rsidR="00C65156" w:rsidRPr="00387503">
        <w:rPr>
          <w:shd w:val="clear" w:color="auto" w:fill="FFFFFF"/>
        </w:rPr>
        <w:t>по</w:t>
      </w:r>
      <w:r w:rsidR="009E4749" w:rsidRPr="00387503">
        <w:rPr>
          <w:shd w:val="clear" w:color="auto" w:fill="FFFFFF"/>
        </w:rPr>
        <w:t xml:space="preserve"> благоустрою</w:t>
      </w:r>
      <w:r w:rsidR="00C65156" w:rsidRPr="00387503">
        <w:rPr>
          <w:shd w:val="clear" w:color="auto" w:fill="FFFFFF"/>
        </w:rPr>
        <w:t xml:space="preserve"> у сумі </w:t>
      </w:r>
      <w:r w:rsidR="00B7681F" w:rsidRPr="00387503">
        <w:rPr>
          <w:shd w:val="clear" w:color="auto" w:fill="FFFFFF"/>
        </w:rPr>
        <w:t>4963350</w:t>
      </w:r>
      <w:r w:rsidR="00C65156" w:rsidRPr="00387503">
        <w:rPr>
          <w:shd w:val="clear" w:color="auto" w:fill="FFFFFF"/>
        </w:rPr>
        <w:t xml:space="preserve"> грн. з них: зарплата з нарахуваннями (працівники з благоустрою, доглядачі кладовищ – 16 шт.од., електрик – 1 шт.од.) у сумі </w:t>
      </w:r>
      <w:r w:rsidR="00B7681F" w:rsidRPr="00387503">
        <w:rPr>
          <w:shd w:val="clear" w:color="auto" w:fill="FFFFFF"/>
        </w:rPr>
        <w:t>4 413 350</w:t>
      </w:r>
      <w:r w:rsidR="00C65156" w:rsidRPr="00387503">
        <w:rPr>
          <w:shd w:val="clear" w:color="auto" w:fill="FFFFFF"/>
        </w:rPr>
        <w:t> грн. (основна зарплата, матеріальна допомога на оздоровлення</w:t>
      </w:r>
      <w:r w:rsidR="00920E16" w:rsidRPr="00387503">
        <w:rPr>
          <w:shd w:val="clear" w:color="auto" w:fill="FFFFFF"/>
        </w:rPr>
        <w:t xml:space="preserve"> в розмірі посадового окладу</w:t>
      </w:r>
      <w:r w:rsidR="00C65156" w:rsidRPr="00387503">
        <w:rPr>
          <w:shd w:val="clear" w:color="auto" w:fill="FFFFFF"/>
        </w:rPr>
        <w:t>, премія</w:t>
      </w:r>
      <w:r w:rsidR="00B7681F" w:rsidRPr="00387503">
        <w:rPr>
          <w:shd w:val="clear" w:color="auto" w:fill="FFFFFF"/>
        </w:rPr>
        <w:t>, нарахування на заробітну плату</w:t>
      </w:r>
      <w:r w:rsidR="00C65156" w:rsidRPr="00387503">
        <w:rPr>
          <w:shd w:val="clear" w:color="auto" w:fill="FFFFFF"/>
        </w:rPr>
        <w:t>)</w:t>
      </w:r>
      <w:r w:rsidR="00C22183" w:rsidRPr="00387503">
        <w:rPr>
          <w:shd w:val="clear" w:color="auto" w:fill="FFFFFF"/>
        </w:rPr>
        <w:t>;</w:t>
      </w:r>
      <w:r w:rsidR="00C65156" w:rsidRPr="00387503">
        <w:rPr>
          <w:shd w:val="clear" w:color="auto" w:fill="FFFFFF"/>
        </w:rPr>
        <w:t xml:space="preserve">витрати на придбання паливо - мастильних матеріалів, запчастини, інвентар, </w:t>
      </w:r>
      <w:r w:rsidR="008A779C" w:rsidRPr="00387503">
        <w:rPr>
          <w:shd w:val="clear" w:color="auto" w:fill="FFFFFF"/>
        </w:rPr>
        <w:t xml:space="preserve">інш.) – </w:t>
      </w:r>
      <w:r w:rsidR="00B7681F" w:rsidRPr="00387503">
        <w:rPr>
          <w:shd w:val="clear" w:color="auto" w:fill="FFFFFF"/>
        </w:rPr>
        <w:t>550 000</w:t>
      </w:r>
      <w:r w:rsidR="008A779C" w:rsidRPr="00387503">
        <w:rPr>
          <w:shd w:val="clear" w:color="auto" w:fill="FFFFFF"/>
        </w:rPr>
        <w:t xml:space="preserve"> грн.</w:t>
      </w:r>
    </w:p>
    <w:p w:rsidR="006D0C0F" w:rsidRPr="00387503" w:rsidRDefault="008A779C" w:rsidP="00387503">
      <w:pPr>
        <w:tabs>
          <w:tab w:val="clear" w:pos="709"/>
          <w:tab w:val="left" w:pos="0"/>
        </w:tabs>
        <w:spacing w:after="0" w:line="240" w:lineRule="auto"/>
        <w:ind w:firstLine="709"/>
        <w:rPr>
          <w:shd w:val="clear" w:color="auto" w:fill="FFFFFF"/>
        </w:rPr>
      </w:pPr>
      <w:r w:rsidRPr="00387503">
        <w:rPr>
          <w:shd w:val="clear" w:color="auto" w:fill="FFFFFF"/>
        </w:rPr>
        <w:t xml:space="preserve">-  витрати на вивезення твердих побутових відходів – у сумі </w:t>
      </w:r>
      <w:r w:rsidR="00920E16" w:rsidRPr="00387503">
        <w:rPr>
          <w:shd w:val="clear" w:color="auto" w:fill="FFFFFF"/>
        </w:rPr>
        <w:t>1 815</w:t>
      </w:r>
      <w:r w:rsidR="00EE6A4D" w:rsidRPr="00387503">
        <w:rPr>
          <w:shd w:val="clear" w:color="auto" w:fill="FFFFFF"/>
        </w:rPr>
        <w:t> </w:t>
      </w:r>
      <w:r w:rsidR="00920E16" w:rsidRPr="00387503">
        <w:rPr>
          <w:shd w:val="clear" w:color="auto" w:fill="FFFFFF"/>
        </w:rPr>
        <w:t xml:space="preserve"> 145 </w:t>
      </w:r>
      <w:r w:rsidRPr="00387503">
        <w:rPr>
          <w:shd w:val="clear" w:color="auto" w:fill="FFFFFF"/>
        </w:rPr>
        <w:lastRenderedPageBreak/>
        <w:t>грн., з них: зарпл</w:t>
      </w:r>
      <w:r w:rsidR="00EE6A4D" w:rsidRPr="00387503">
        <w:rPr>
          <w:shd w:val="clear" w:color="auto" w:fill="FFFFFF"/>
        </w:rPr>
        <w:t>ата з нарахуваннями (водій 1 ш</w:t>
      </w:r>
      <w:r w:rsidRPr="00387503">
        <w:rPr>
          <w:shd w:val="clear" w:color="auto" w:fill="FFFFFF"/>
        </w:rPr>
        <w:t xml:space="preserve">т.од., вантажники – 2 шт.од.) у сумі </w:t>
      </w:r>
      <w:r w:rsidR="00920E16" w:rsidRPr="00387503">
        <w:rPr>
          <w:shd w:val="clear" w:color="auto" w:fill="FFFFFF"/>
        </w:rPr>
        <w:t>938 180 </w:t>
      </w:r>
      <w:r w:rsidRPr="00387503">
        <w:rPr>
          <w:shd w:val="clear" w:color="auto" w:fill="FFFFFF"/>
        </w:rPr>
        <w:t>грн. (основна зарплата, матеріальна допомога на оздоровлення</w:t>
      </w:r>
      <w:r w:rsidR="00920E16" w:rsidRPr="00387503">
        <w:rPr>
          <w:shd w:val="clear" w:color="auto" w:fill="FFFFFF"/>
        </w:rPr>
        <w:t xml:space="preserve"> в розмірі посадового окладу</w:t>
      </w:r>
      <w:r w:rsidRPr="00387503">
        <w:rPr>
          <w:shd w:val="clear" w:color="auto" w:fill="FFFFFF"/>
        </w:rPr>
        <w:t>, премія); витрати на придбання паливо - мастильних матеріалів, запчастини</w:t>
      </w:r>
      <w:r w:rsidR="00920E16" w:rsidRPr="00387503">
        <w:rPr>
          <w:shd w:val="clear" w:color="auto" w:fill="FFFFFF"/>
        </w:rPr>
        <w:t xml:space="preserve"> – 571 800</w:t>
      </w:r>
      <w:r w:rsidRPr="00387503">
        <w:rPr>
          <w:shd w:val="clear" w:color="auto" w:fill="FFFFFF"/>
        </w:rPr>
        <w:t xml:space="preserve"> грн., захоронення відходів </w:t>
      </w:r>
      <w:r w:rsidR="00920E16" w:rsidRPr="00387503">
        <w:rPr>
          <w:shd w:val="clear" w:color="auto" w:fill="FFFFFF"/>
        </w:rPr>
        <w:t>–190</w:t>
      </w:r>
      <w:r w:rsidR="009815AE">
        <w:rPr>
          <w:shd w:val="clear" w:color="auto" w:fill="FFFFFF"/>
        </w:rPr>
        <w:t> </w:t>
      </w:r>
      <w:r w:rsidR="00920E16" w:rsidRPr="00387503">
        <w:rPr>
          <w:shd w:val="clear" w:color="auto" w:fill="FFFFFF"/>
        </w:rPr>
        <w:t>965</w:t>
      </w:r>
      <w:r w:rsidRPr="00387503">
        <w:rPr>
          <w:shd w:val="clear" w:color="auto" w:fill="FFFFFF"/>
        </w:rPr>
        <w:t xml:space="preserve"> грн., </w:t>
      </w:r>
      <w:proofErr w:type="spellStart"/>
      <w:r w:rsidRPr="00387503">
        <w:rPr>
          <w:shd w:val="clear" w:color="auto" w:fill="FFFFFF"/>
        </w:rPr>
        <w:t>тех.обслуговування</w:t>
      </w:r>
      <w:proofErr w:type="spellEnd"/>
      <w:r w:rsidRPr="00387503">
        <w:rPr>
          <w:shd w:val="clear" w:color="auto" w:fill="FFFFFF"/>
        </w:rPr>
        <w:t xml:space="preserve"> та </w:t>
      </w:r>
      <w:proofErr w:type="spellStart"/>
      <w:r w:rsidR="00920E16" w:rsidRPr="00387503">
        <w:rPr>
          <w:shd w:val="clear" w:color="auto" w:fill="FFFFFF"/>
        </w:rPr>
        <w:t>г</w:t>
      </w:r>
      <w:r w:rsidRPr="00387503">
        <w:rPr>
          <w:shd w:val="clear" w:color="auto" w:fill="FFFFFF"/>
        </w:rPr>
        <w:t>аражування</w:t>
      </w:r>
      <w:proofErr w:type="spellEnd"/>
      <w:r w:rsidRPr="00387503">
        <w:rPr>
          <w:shd w:val="clear" w:color="auto" w:fill="FFFFFF"/>
        </w:rPr>
        <w:t xml:space="preserve"> сміттєвозу – 114</w:t>
      </w:r>
      <w:r w:rsidR="009815AE">
        <w:rPr>
          <w:shd w:val="clear" w:color="auto" w:fill="FFFFFF"/>
        </w:rPr>
        <w:t xml:space="preserve"> </w:t>
      </w:r>
      <w:r w:rsidRPr="00387503">
        <w:rPr>
          <w:shd w:val="clear" w:color="auto" w:fill="FFFFFF"/>
        </w:rPr>
        <w:t>200 грн.</w:t>
      </w:r>
    </w:p>
    <w:p w:rsidR="009815AE" w:rsidRPr="00387503" w:rsidRDefault="009815AE" w:rsidP="009815AE">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571 115 грн.</w:t>
      </w:r>
    </w:p>
    <w:p w:rsidR="009815AE" w:rsidRDefault="009815AE" w:rsidP="00387503">
      <w:pPr>
        <w:tabs>
          <w:tab w:val="clear" w:pos="709"/>
          <w:tab w:val="left" w:pos="0"/>
        </w:tabs>
        <w:spacing w:after="0" w:line="240" w:lineRule="auto"/>
        <w:ind w:firstLine="709"/>
      </w:pPr>
    </w:p>
    <w:p w:rsidR="00AE6ADF" w:rsidRPr="00387503" w:rsidRDefault="00656C67" w:rsidP="00387503">
      <w:pPr>
        <w:tabs>
          <w:tab w:val="clear" w:pos="709"/>
          <w:tab w:val="left" w:pos="0"/>
        </w:tabs>
        <w:spacing w:after="0" w:line="240" w:lineRule="auto"/>
        <w:ind w:firstLine="709"/>
        <w:rPr>
          <w:shd w:val="clear" w:color="auto" w:fill="FFFFFF"/>
        </w:rPr>
      </w:pPr>
      <w:r w:rsidRPr="00387503">
        <w:t>За бюджетною програмою</w:t>
      </w:r>
      <w:r w:rsidR="009815AE">
        <w:t xml:space="preserve"> </w:t>
      </w:r>
      <w:r w:rsidRPr="00387503">
        <w:rPr>
          <w:b/>
          <w:i/>
        </w:rPr>
        <w:t>«</w:t>
      </w:r>
      <w:r w:rsidR="00F8200D" w:rsidRPr="00387503">
        <w:rPr>
          <w:b/>
          <w:i/>
        </w:rPr>
        <w:t xml:space="preserve">Організація благоустрою населених </w:t>
      </w:r>
      <w:r w:rsidR="009815AE">
        <w:rPr>
          <w:b/>
          <w:i/>
        </w:rPr>
        <w:t> </w:t>
      </w:r>
      <w:r w:rsidR="00C8339D" w:rsidRPr="00387503">
        <w:t xml:space="preserve"> 000</w:t>
      </w:r>
      <w:r w:rsidR="00F948EB" w:rsidRPr="00387503">
        <w:t> </w:t>
      </w:r>
      <w:r w:rsidR="00A73FD9" w:rsidRPr="00387503">
        <w:t xml:space="preserve">грн. на </w:t>
      </w:r>
      <w:r w:rsidR="00A73FD9" w:rsidRPr="00387503">
        <w:rPr>
          <w:w w:val="101"/>
        </w:rPr>
        <w:t>розвиток житлово-комунального господарства та благоустрою населених пунктів  Галицинівської</w:t>
      </w:r>
      <w:r w:rsidR="009815AE">
        <w:rPr>
          <w:w w:val="101"/>
        </w:rPr>
        <w:t xml:space="preserve"> </w:t>
      </w:r>
      <w:r w:rsidR="00A73FD9" w:rsidRPr="00387503">
        <w:rPr>
          <w:spacing w:val="3"/>
          <w:w w:val="101"/>
        </w:rPr>
        <w:t>сільської ради</w:t>
      </w:r>
      <w:r w:rsidR="00AE6ADF" w:rsidRPr="00387503">
        <w:rPr>
          <w:shd w:val="clear" w:color="auto" w:fill="FFFFFF"/>
        </w:rPr>
        <w:t>., що менше планових показників на 2022 рік на 7 097 480 грн, або на  91,6 %.</w:t>
      </w:r>
    </w:p>
    <w:p w:rsidR="0098457B" w:rsidRPr="00387503" w:rsidRDefault="00AE6ADF" w:rsidP="00387503">
      <w:pPr>
        <w:tabs>
          <w:tab w:val="clear" w:pos="709"/>
          <w:tab w:val="left" w:pos="0"/>
        </w:tabs>
        <w:spacing w:after="0" w:line="240" w:lineRule="auto"/>
        <w:ind w:firstLine="709"/>
        <w:rPr>
          <w:spacing w:val="3"/>
          <w:w w:val="101"/>
        </w:rPr>
      </w:pPr>
      <w:r w:rsidRPr="00387503">
        <w:rPr>
          <w:spacing w:val="3"/>
          <w:w w:val="101"/>
        </w:rPr>
        <w:t xml:space="preserve">На виконання заходів </w:t>
      </w:r>
      <w:r w:rsidR="003601EB" w:rsidRPr="00387503">
        <w:rPr>
          <w:spacing w:val="3"/>
          <w:w w:val="101"/>
        </w:rPr>
        <w:t>Програм</w:t>
      </w:r>
      <w:r w:rsidRPr="00387503">
        <w:rPr>
          <w:spacing w:val="3"/>
          <w:w w:val="101"/>
        </w:rPr>
        <w:t>и</w:t>
      </w:r>
      <w:r w:rsidR="003601EB" w:rsidRPr="00387503">
        <w:rPr>
          <w:spacing w:val="3"/>
          <w:w w:val="101"/>
        </w:rPr>
        <w:t xml:space="preserve"> розвитку житлово-комунального господарства та благоустрою населених пунктів Галицинівської сільської ради</w:t>
      </w:r>
      <w:r w:rsidRPr="00387503">
        <w:rPr>
          <w:spacing w:val="3"/>
          <w:w w:val="101"/>
        </w:rPr>
        <w:t xml:space="preserve"> враховано видатки на</w:t>
      </w:r>
      <w:r w:rsidR="00A73FD9" w:rsidRPr="00387503">
        <w:rPr>
          <w:spacing w:val="3"/>
          <w:w w:val="101"/>
        </w:rPr>
        <w:t xml:space="preserve">: </w:t>
      </w:r>
    </w:p>
    <w:p w:rsidR="003A73D1" w:rsidRPr="00387503" w:rsidRDefault="00A73FD9" w:rsidP="00387503">
      <w:pPr>
        <w:tabs>
          <w:tab w:val="clear" w:pos="709"/>
          <w:tab w:val="left" w:pos="0"/>
        </w:tabs>
        <w:spacing w:after="0" w:line="240" w:lineRule="auto"/>
        <w:ind w:firstLine="709"/>
        <w:rPr>
          <w:w w:val="101"/>
        </w:rPr>
      </w:pPr>
      <w:r w:rsidRPr="00387503">
        <w:rPr>
          <w:w w:val="101"/>
        </w:rPr>
        <w:t>на проведення розрахунків за в</w:t>
      </w:r>
      <w:r w:rsidR="00F8200D" w:rsidRPr="00387503">
        <w:rPr>
          <w:w w:val="101"/>
        </w:rPr>
        <w:t xml:space="preserve">уличне освітлення </w:t>
      </w:r>
      <w:r w:rsidR="00F8200D" w:rsidRPr="00D63C20">
        <w:rPr>
          <w:w w:val="101"/>
        </w:rPr>
        <w:t>у сум</w:t>
      </w:r>
      <w:r w:rsidR="00734E49" w:rsidRPr="00D63C20">
        <w:rPr>
          <w:w w:val="101"/>
        </w:rPr>
        <w:t xml:space="preserve">і </w:t>
      </w:r>
      <w:r w:rsidR="00AE6ADF" w:rsidRPr="00D63C20">
        <w:rPr>
          <w:w w:val="101"/>
        </w:rPr>
        <w:t>250 000</w:t>
      </w:r>
      <w:r w:rsidRPr="00D63C20">
        <w:rPr>
          <w:w w:val="101"/>
        </w:rPr>
        <w:t xml:space="preserve"> грн.</w:t>
      </w:r>
      <w:r w:rsidR="00DE222D" w:rsidRPr="00D63C20">
        <w:rPr>
          <w:w w:val="101"/>
        </w:rPr>
        <w:t>,</w:t>
      </w:r>
    </w:p>
    <w:p w:rsidR="00D63C20" w:rsidRDefault="00D63C20" w:rsidP="00D63C20">
      <w:pPr>
        <w:tabs>
          <w:tab w:val="clear" w:pos="709"/>
          <w:tab w:val="left" w:pos="0"/>
        </w:tabs>
        <w:spacing w:after="0" w:line="240" w:lineRule="auto"/>
        <w:ind w:firstLine="709"/>
        <w:rPr>
          <w:color w:val="000000"/>
          <w:lang w:eastAsia="ru-RU"/>
        </w:rPr>
      </w:pPr>
      <w:r w:rsidRPr="004B12CE">
        <w:rPr>
          <w:color w:val="000000"/>
          <w:lang w:eastAsia="ru-RU"/>
        </w:rPr>
        <w:t>на благоустрій кладовищ – 30 000,</w:t>
      </w:r>
      <w:r>
        <w:rPr>
          <w:color w:val="000000"/>
          <w:lang w:eastAsia="ru-RU"/>
        </w:rPr>
        <w:t xml:space="preserve"> </w:t>
      </w:r>
    </w:p>
    <w:p w:rsidR="00D63C20" w:rsidRPr="004B12CE" w:rsidRDefault="00D63C20" w:rsidP="00D63C20">
      <w:pPr>
        <w:tabs>
          <w:tab w:val="clear" w:pos="709"/>
          <w:tab w:val="left" w:pos="0"/>
        </w:tabs>
        <w:spacing w:after="0" w:line="240" w:lineRule="auto"/>
        <w:ind w:firstLine="709"/>
        <w:rPr>
          <w:color w:val="000000"/>
          <w:lang w:eastAsia="ru-RU"/>
        </w:rPr>
      </w:pPr>
      <w:r>
        <w:rPr>
          <w:color w:val="000000"/>
          <w:lang w:eastAsia="ru-RU"/>
        </w:rPr>
        <w:t xml:space="preserve">на </w:t>
      </w:r>
      <w:r w:rsidRPr="004B12CE">
        <w:rPr>
          <w:color w:val="000000"/>
          <w:lang w:eastAsia="ru-RU"/>
        </w:rPr>
        <w:t>покіс доріг та узбіч – 35 000 грн.,</w:t>
      </w:r>
    </w:p>
    <w:p w:rsidR="00D63C20" w:rsidRPr="004B12CE" w:rsidRDefault="00D63C20" w:rsidP="00D63C20">
      <w:pPr>
        <w:tabs>
          <w:tab w:val="clear" w:pos="709"/>
          <w:tab w:val="left" w:pos="0"/>
        </w:tabs>
        <w:spacing w:after="0" w:line="240" w:lineRule="auto"/>
        <w:ind w:firstLine="709"/>
        <w:rPr>
          <w:color w:val="000000"/>
          <w:lang w:eastAsia="ru-RU"/>
        </w:rPr>
      </w:pPr>
      <w:r w:rsidRPr="004B12CE">
        <w:rPr>
          <w:color w:val="000000"/>
          <w:lang w:eastAsia="ru-RU"/>
        </w:rPr>
        <w:t>на проведення поточних ремонтів вуличного освітлення в населених пунктах сільської ради на суму 101 000 грн.;</w:t>
      </w:r>
    </w:p>
    <w:p w:rsidR="00D63C20" w:rsidRPr="004B12CE" w:rsidRDefault="00D63C20" w:rsidP="00D63C20">
      <w:pPr>
        <w:tabs>
          <w:tab w:val="clear" w:pos="709"/>
          <w:tab w:val="left" w:pos="0"/>
        </w:tabs>
        <w:spacing w:after="0" w:line="240" w:lineRule="auto"/>
        <w:ind w:firstLine="709"/>
        <w:rPr>
          <w:color w:val="000000"/>
          <w:lang w:eastAsia="ru-RU"/>
        </w:rPr>
      </w:pPr>
      <w:r w:rsidRPr="004B12CE">
        <w:rPr>
          <w:color w:val="000000"/>
          <w:lang w:eastAsia="ru-RU"/>
        </w:rPr>
        <w:t>на проведення поточних ремонтів доріг в населених пунктах сільської ради на суму 199 000 грн.</w:t>
      </w:r>
    </w:p>
    <w:p w:rsidR="00D63C20" w:rsidRPr="004B12CE" w:rsidRDefault="00D63C20" w:rsidP="00D63C20">
      <w:pPr>
        <w:tabs>
          <w:tab w:val="clear" w:pos="709"/>
          <w:tab w:val="left" w:pos="0"/>
        </w:tabs>
        <w:spacing w:after="0" w:line="240" w:lineRule="auto"/>
        <w:ind w:firstLine="709"/>
        <w:rPr>
          <w:color w:val="000000"/>
          <w:lang w:eastAsia="ru-RU"/>
        </w:rPr>
      </w:pPr>
      <w:r w:rsidRPr="004B12CE">
        <w:rPr>
          <w:color w:val="000000"/>
          <w:lang w:eastAsia="ru-RU"/>
        </w:rPr>
        <w:t xml:space="preserve">на утримання в належному стані (благоустрій) громадських місць </w:t>
      </w:r>
      <w:r>
        <w:rPr>
          <w:color w:val="000000"/>
          <w:lang w:eastAsia="ru-RU"/>
        </w:rPr>
        <w:t>3</w:t>
      </w:r>
      <w:r w:rsidRPr="004B12CE">
        <w:rPr>
          <w:color w:val="000000"/>
          <w:lang w:eastAsia="ru-RU"/>
        </w:rPr>
        <w:t>5</w:t>
      </w:r>
      <w:r w:rsidR="00802604">
        <w:rPr>
          <w:color w:val="000000"/>
          <w:lang w:eastAsia="ru-RU"/>
        </w:rPr>
        <w:t xml:space="preserve"> </w:t>
      </w:r>
      <w:r w:rsidRPr="004B12CE">
        <w:rPr>
          <w:color w:val="000000"/>
          <w:lang w:eastAsia="ru-RU"/>
        </w:rPr>
        <w:t>000грн.</w:t>
      </w:r>
    </w:p>
    <w:p w:rsidR="009815AE" w:rsidRPr="00387503" w:rsidRDefault="009815AE" w:rsidP="009815AE">
      <w:pPr>
        <w:tabs>
          <w:tab w:val="clear" w:pos="709"/>
          <w:tab w:val="left" w:pos="0"/>
        </w:tabs>
        <w:spacing w:after="0" w:line="240" w:lineRule="auto"/>
        <w:ind w:firstLine="709"/>
      </w:pPr>
      <w:r>
        <w:t xml:space="preserve">Враховуючи, що фінансовий ресурс на 2023 рік обмежений, </w:t>
      </w:r>
      <w:r w:rsidR="00CE437C">
        <w:t xml:space="preserve">орієнтовний обсяг додаткової потреби в коштах на виконання заходів програми становить </w:t>
      </w:r>
      <w:r w:rsidR="00802604">
        <w:t>5 631 500</w:t>
      </w:r>
      <w:r>
        <w:t xml:space="preserve"> грн.</w:t>
      </w:r>
    </w:p>
    <w:p w:rsidR="004B3CCD" w:rsidRPr="00387503" w:rsidRDefault="00D60DB3" w:rsidP="00387503">
      <w:pPr>
        <w:tabs>
          <w:tab w:val="clear" w:pos="709"/>
          <w:tab w:val="left" w:pos="0"/>
        </w:tabs>
        <w:spacing w:after="0" w:line="240" w:lineRule="auto"/>
        <w:ind w:firstLine="709"/>
      </w:pPr>
      <w:r w:rsidRPr="00387503">
        <w:t>З</w:t>
      </w:r>
      <w:r w:rsidR="006D0C0F" w:rsidRPr="00387503">
        <w:t>а бюджетною програмою «</w:t>
      </w:r>
      <w:r w:rsidR="004B3CCD" w:rsidRPr="00387503">
        <w:rPr>
          <w:b/>
          <w:i/>
        </w:rPr>
        <w:t>Заходи із запобігання та ліквідації надзвичайних</w:t>
      </w:r>
      <w:r w:rsidR="00802604">
        <w:rPr>
          <w:b/>
          <w:i/>
        </w:rPr>
        <w:t xml:space="preserve"> </w:t>
      </w:r>
      <w:r w:rsidR="004B3CCD" w:rsidRPr="00387503">
        <w:rPr>
          <w:b/>
          <w:i/>
        </w:rPr>
        <w:t>ситуацій та наслідків стихійного лиха</w:t>
      </w:r>
      <w:r w:rsidR="006D0C0F" w:rsidRPr="00387503">
        <w:rPr>
          <w:b/>
          <w:i/>
        </w:rPr>
        <w:t xml:space="preserve">» </w:t>
      </w:r>
      <w:r w:rsidR="006D0C0F" w:rsidRPr="00387503">
        <w:t>н</w:t>
      </w:r>
      <w:r w:rsidR="00B700EE" w:rsidRPr="00387503">
        <w:t>а</w:t>
      </w:r>
      <w:r w:rsidR="00802604">
        <w:t xml:space="preserve"> </w:t>
      </w:r>
      <w:r w:rsidR="00B700EE" w:rsidRPr="00387503">
        <w:t>Програму захисту населення і територій від надзвичайних ситуацій техногенного та природного характеру на території Галицинівської сільської ради враховано видатки у сумі 200 000 грн., для с</w:t>
      </w:r>
      <w:r w:rsidR="004B3CCD" w:rsidRPr="00387503">
        <w:t>творення матеріального резерву для запобігання та ліквідації надзвичайних ситуацій техногенного та природного характеру та їх наслідків</w:t>
      </w:r>
      <w:r w:rsidR="00B700EE" w:rsidRPr="00387503">
        <w:t>:</w:t>
      </w:r>
      <w:r w:rsidR="00B90DB6" w:rsidRPr="00387503">
        <w:t xml:space="preserve">70 000 грн. </w:t>
      </w:r>
      <w:r w:rsidR="004B3CCD" w:rsidRPr="00387503">
        <w:t>на при</w:t>
      </w:r>
      <w:r w:rsidR="00B90DB6" w:rsidRPr="00387503">
        <w:t>дбання дизельного палива;</w:t>
      </w:r>
      <w:r w:rsidR="00B700EE" w:rsidRPr="00387503">
        <w:t>70</w:t>
      </w:r>
      <w:r w:rsidRPr="00387503">
        <w:t> </w:t>
      </w:r>
      <w:r w:rsidR="00B700EE" w:rsidRPr="00387503">
        <w:t>000</w:t>
      </w:r>
      <w:r w:rsidRPr="00387503">
        <w:t> </w:t>
      </w:r>
      <w:r w:rsidR="00B700EE" w:rsidRPr="00387503">
        <w:t>грн. на придбання буд</w:t>
      </w:r>
      <w:r w:rsidR="004156D2" w:rsidRPr="00387503">
        <w:t xml:space="preserve">івельних </w:t>
      </w:r>
      <w:r w:rsidR="00B700EE" w:rsidRPr="00387503">
        <w:t xml:space="preserve">матеріалів (шиферу), 60 000 </w:t>
      </w:r>
      <w:r w:rsidR="00B90DB6" w:rsidRPr="00387503">
        <w:t>грн</w:t>
      </w:r>
      <w:r w:rsidR="004156D2" w:rsidRPr="00387503">
        <w:t>.</w:t>
      </w:r>
      <w:r w:rsidR="00B90DB6" w:rsidRPr="00387503">
        <w:t xml:space="preserve"> – на придбання </w:t>
      </w:r>
      <w:r w:rsidR="003A5DFB" w:rsidRPr="00387503">
        <w:t>дезінфікуючих</w:t>
      </w:r>
      <w:r w:rsidR="00B90DB6" w:rsidRPr="00387503">
        <w:t xml:space="preserve"> засобів та засобів індивідуального захисту населення з метою запобігання розповсюдження епідеміологічної ситуац</w:t>
      </w:r>
      <w:r w:rsidR="00B700EE" w:rsidRPr="00387503">
        <w:t>ії на території  сільської ради</w:t>
      </w:r>
      <w:r w:rsidR="00B90DB6" w:rsidRPr="00387503">
        <w:t>.</w:t>
      </w:r>
    </w:p>
    <w:p w:rsidR="004B3CCD" w:rsidRPr="00387503" w:rsidRDefault="004B3CCD" w:rsidP="00387503">
      <w:pPr>
        <w:pStyle w:val="a3"/>
        <w:tabs>
          <w:tab w:val="clear" w:pos="709"/>
          <w:tab w:val="left" w:pos="0"/>
        </w:tabs>
        <w:spacing w:before="0" w:after="0"/>
        <w:ind w:left="0"/>
        <w:rPr>
          <w:sz w:val="28"/>
          <w:szCs w:val="28"/>
        </w:rPr>
      </w:pPr>
    </w:p>
    <w:p w:rsidR="004B3CCD" w:rsidRPr="00387503" w:rsidRDefault="006D0C0F" w:rsidP="00387503">
      <w:pPr>
        <w:pStyle w:val="a3"/>
        <w:tabs>
          <w:tab w:val="clear" w:pos="709"/>
          <w:tab w:val="left" w:pos="0"/>
        </w:tabs>
        <w:spacing w:before="0" w:after="0"/>
        <w:ind w:left="0"/>
        <w:rPr>
          <w:rFonts w:eastAsia="Calibri"/>
          <w:sz w:val="28"/>
          <w:szCs w:val="28"/>
          <w:lang w:eastAsia="en-US"/>
        </w:rPr>
      </w:pPr>
      <w:r w:rsidRPr="00387503">
        <w:rPr>
          <w:rFonts w:eastAsia="Calibri"/>
          <w:sz w:val="28"/>
          <w:szCs w:val="28"/>
        </w:rPr>
        <w:t>На у</w:t>
      </w:r>
      <w:r w:rsidR="004B3CCD" w:rsidRPr="00387503">
        <w:rPr>
          <w:rFonts w:eastAsia="Calibri"/>
          <w:sz w:val="28"/>
          <w:szCs w:val="28"/>
        </w:rPr>
        <w:t xml:space="preserve">тримання Галицинівського </w:t>
      </w:r>
      <w:r w:rsidR="00B700EE" w:rsidRPr="00387503">
        <w:rPr>
          <w:rFonts w:eastAsia="Calibri"/>
          <w:sz w:val="28"/>
          <w:szCs w:val="28"/>
        </w:rPr>
        <w:t>загону місцевої пожежної охорони</w:t>
      </w:r>
      <w:r w:rsidRPr="00387503">
        <w:rPr>
          <w:rFonts w:eastAsia="Calibri"/>
          <w:sz w:val="28"/>
          <w:szCs w:val="28"/>
        </w:rPr>
        <w:t xml:space="preserve"> за бюджетною програмою</w:t>
      </w:r>
      <w:r w:rsidRPr="00387503">
        <w:rPr>
          <w:rFonts w:eastAsia="Calibri"/>
          <w:b/>
          <w:sz w:val="28"/>
          <w:szCs w:val="28"/>
        </w:rPr>
        <w:t xml:space="preserve"> «</w:t>
      </w:r>
      <w:r w:rsidRPr="00387503">
        <w:rPr>
          <w:rFonts w:eastAsia="Calibri"/>
          <w:b/>
          <w:i/>
          <w:sz w:val="28"/>
          <w:szCs w:val="28"/>
        </w:rPr>
        <w:t>Забезпечення діяльності місцевої пожежної охорони»</w:t>
      </w:r>
      <w:r w:rsidRPr="00387503">
        <w:rPr>
          <w:rFonts w:eastAsia="Calibri"/>
          <w:sz w:val="28"/>
          <w:szCs w:val="28"/>
        </w:rPr>
        <w:t xml:space="preserve">на 2022 рік </w:t>
      </w:r>
      <w:r w:rsidRPr="00387503">
        <w:rPr>
          <w:rFonts w:eastAsia="Calibri"/>
          <w:sz w:val="28"/>
          <w:szCs w:val="28"/>
          <w:lang w:eastAsia="en-US"/>
        </w:rPr>
        <w:t>видатки</w:t>
      </w:r>
      <w:r w:rsidR="00B700EE" w:rsidRPr="00387503">
        <w:rPr>
          <w:rFonts w:eastAsia="Calibri"/>
          <w:sz w:val="28"/>
          <w:szCs w:val="28"/>
          <w:lang w:eastAsia="en-US"/>
        </w:rPr>
        <w:t>враховані</w:t>
      </w:r>
      <w:r w:rsidR="00806986" w:rsidRPr="00387503">
        <w:rPr>
          <w:rFonts w:eastAsia="Calibri"/>
          <w:sz w:val="28"/>
          <w:szCs w:val="28"/>
          <w:lang w:eastAsia="en-US"/>
        </w:rPr>
        <w:t>  у сумі  </w:t>
      </w:r>
      <w:r w:rsidR="001658B2" w:rsidRPr="00387503">
        <w:rPr>
          <w:rFonts w:eastAsia="Calibri"/>
          <w:sz w:val="28"/>
          <w:szCs w:val="28"/>
          <w:lang w:eastAsia="en-US"/>
        </w:rPr>
        <w:t>5 857 668</w:t>
      </w:r>
      <w:r w:rsidR="005F6D43" w:rsidRPr="00387503">
        <w:rPr>
          <w:rFonts w:eastAsia="Calibri"/>
          <w:sz w:val="28"/>
          <w:szCs w:val="28"/>
          <w:lang w:eastAsia="en-US"/>
        </w:rPr>
        <w:t xml:space="preserve">грн., що на </w:t>
      </w:r>
      <w:r w:rsidR="001658B2" w:rsidRPr="00387503">
        <w:rPr>
          <w:rFonts w:eastAsia="Calibri"/>
          <w:sz w:val="28"/>
          <w:szCs w:val="28"/>
          <w:lang w:eastAsia="en-US"/>
        </w:rPr>
        <w:t xml:space="preserve"> </w:t>
      </w:r>
      <w:r w:rsidR="001658B2" w:rsidRPr="00387503">
        <w:rPr>
          <w:rFonts w:eastAsia="Calibri"/>
          <w:sz w:val="28"/>
          <w:szCs w:val="28"/>
          <w:lang w:eastAsia="en-US"/>
        </w:rPr>
        <w:lastRenderedPageBreak/>
        <w:t>1 819 886 грн., або на 45</w:t>
      </w:r>
      <w:r w:rsidR="00B700EE" w:rsidRPr="00387503">
        <w:rPr>
          <w:rFonts w:eastAsia="Calibri"/>
          <w:sz w:val="28"/>
          <w:szCs w:val="28"/>
          <w:lang w:eastAsia="en-US"/>
        </w:rPr>
        <w:t xml:space="preserve">,1 </w:t>
      </w:r>
      <w:r w:rsidR="005F6D43" w:rsidRPr="00387503">
        <w:rPr>
          <w:rFonts w:eastAsia="Calibri"/>
          <w:sz w:val="28"/>
          <w:szCs w:val="28"/>
          <w:lang w:eastAsia="en-US"/>
        </w:rPr>
        <w:t>% більше ніж план на 202</w:t>
      </w:r>
      <w:r w:rsidR="001658B2" w:rsidRPr="00387503">
        <w:rPr>
          <w:rFonts w:eastAsia="Calibri"/>
          <w:sz w:val="28"/>
          <w:szCs w:val="28"/>
          <w:lang w:eastAsia="en-US"/>
        </w:rPr>
        <w:t>2</w:t>
      </w:r>
      <w:r w:rsidR="004B3CCD" w:rsidRPr="00387503">
        <w:rPr>
          <w:rFonts w:eastAsia="Calibri"/>
          <w:sz w:val="28"/>
          <w:szCs w:val="28"/>
          <w:lang w:eastAsia="en-US"/>
        </w:rPr>
        <w:t xml:space="preserve"> рік.</w:t>
      </w:r>
    </w:p>
    <w:p w:rsidR="008D2E48" w:rsidRPr="00387503" w:rsidRDefault="008D2E48" w:rsidP="00387503">
      <w:pPr>
        <w:tabs>
          <w:tab w:val="clear" w:pos="709"/>
          <w:tab w:val="left" w:pos="0"/>
        </w:tabs>
        <w:spacing w:after="0" w:line="240" w:lineRule="auto"/>
        <w:ind w:firstLine="709"/>
      </w:pPr>
      <w:r w:rsidRPr="00387503">
        <w:t xml:space="preserve">Заробітна плата з нарахуваннями врахована в повному обсязі з врахуванням встановлених законодавством України умов оплати праці та розміру мінімальної заробітної плати на суму </w:t>
      </w:r>
      <w:r w:rsidR="001658B2" w:rsidRPr="00387503">
        <w:t>5 283 086</w:t>
      </w:r>
      <w:r w:rsidRPr="00387503">
        <w:t xml:space="preserve"> грн.</w:t>
      </w:r>
      <w:r w:rsidR="00F76DFF">
        <w:t xml:space="preserve"> </w:t>
      </w:r>
      <w:r w:rsidRPr="00387503">
        <w:t xml:space="preserve">на утримання </w:t>
      </w:r>
      <w:r w:rsidR="001658B2" w:rsidRPr="00387503">
        <w:t>22</w:t>
      </w:r>
      <w:r w:rsidRPr="00387503">
        <w:t> шт.од., з  виплатою доплат і надбавок до заробітної плати, які носять обов’язковий характер, матеріальної допомоги на оздоровлення в розмірі посадового окладу, стимулюючі надбавки, премії.</w:t>
      </w:r>
    </w:p>
    <w:p w:rsidR="008D2E48" w:rsidRPr="00387503" w:rsidRDefault="008D2E48" w:rsidP="00387503">
      <w:pPr>
        <w:tabs>
          <w:tab w:val="clear" w:pos="709"/>
          <w:tab w:val="left" w:pos="0"/>
        </w:tabs>
        <w:spacing w:after="0" w:line="240" w:lineRule="auto"/>
        <w:ind w:firstLine="709"/>
      </w:pPr>
      <w:r w:rsidRPr="00387503">
        <w:t xml:space="preserve">На придбання господарчих товарів, запчастин., пального витрати враховано на загальну суму </w:t>
      </w:r>
      <w:r w:rsidR="001658B2" w:rsidRPr="00387503">
        <w:t>448 393</w:t>
      </w:r>
      <w:r w:rsidRPr="00387503">
        <w:t xml:space="preserve">  грн.</w:t>
      </w:r>
    </w:p>
    <w:p w:rsidR="008D2E48" w:rsidRPr="00387503" w:rsidRDefault="008D2E48" w:rsidP="00387503">
      <w:pPr>
        <w:tabs>
          <w:tab w:val="clear" w:pos="709"/>
          <w:tab w:val="left" w:pos="0"/>
        </w:tabs>
        <w:spacing w:after="0" w:line="240" w:lineRule="auto"/>
        <w:ind w:firstLine="709"/>
      </w:pPr>
      <w:r w:rsidRPr="00387503">
        <w:t xml:space="preserve">На оплату послуг (крім комунальних) , а саме: послуги зв’язку, плата за користування інтернетом, обслуговування техніки, враховановидатки у сумі </w:t>
      </w:r>
      <w:r w:rsidR="00C44992" w:rsidRPr="00387503">
        <w:t>14 000</w:t>
      </w:r>
      <w:r w:rsidRPr="00387503">
        <w:t xml:space="preserve"> грн.</w:t>
      </w:r>
    </w:p>
    <w:p w:rsidR="00222061" w:rsidRPr="00387503" w:rsidRDefault="00222061" w:rsidP="00387503">
      <w:pPr>
        <w:tabs>
          <w:tab w:val="clear" w:pos="709"/>
          <w:tab w:val="left" w:pos="0"/>
        </w:tabs>
        <w:spacing w:after="0" w:line="240" w:lineRule="auto"/>
        <w:ind w:firstLine="709"/>
      </w:pPr>
      <w:r w:rsidRPr="00387503">
        <w:t>На страхування працівників видатки заплановано у сумі 43 061 грн.</w:t>
      </w:r>
    </w:p>
    <w:p w:rsidR="008D2E48" w:rsidRPr="00387503" w:rsidRDefault="008D2E48" w:rsidP="00387503">
      <w:pPr>
        <w:tabs>
          <w:tab w:val="clear" w:pos="709"/>
          <w:tab w:val="left" w:pos="0"/>
        </w:tabs>
        <w:spacing w:after="0" w:line="240" w:lineRule="auto"/>
        <w:ind w:firstLine="709"/>
      </w:pPr>
      <w:r w:rsidRPr="00387503">
        <w:t xml:space="preserve">Видатки на оплату комунальних послуг та енергоносіїзаплановані в повному обсязі в сумі </w:t>
      </w:r>
      <w:r w:rsidR="00C44992" w:rsidRPr="00387503">
        <w:t>69 128</w:t>
      </w:r>
      <w:r w:rsidRPr="00387503">
        <w:t xml:space="preserve"> грн</w:t>
      </w:r>
      <w:r w:rsidRPr="00387503">
        <w:rPr>
          <w:b/>
        </w:rPr>
        <w:t>.</w:t>
      </w:r>
    </w:p>
    <w:p w:rsidR="00802604" w:rsidRPr="00387503" w:rsidRDefault="00802604" w:rsidP="00802604">
      <w:pPr>
        <w:tabs>
          <w:tab w:val="clear" w:pos="709"/>
          <w:tab w:val="left" w:pos="0"/>
        </w:tabs>
        <w:spacing w:after="0" w:line="240" w:lineRule="auto"/>
        <w:ind w:firstLine="709"/>
      </w:pPr>
      <w:r>
        <w:t xml:space="preserve">Враховуючи, що фінансовий ресурс на 2023 рік обмежений, </w:t>
      </w:r>
      <w:r w:rsidR="00CE437C">
        <w:t xml:space="preserve">орієнтовний обсяг додаткової потреби в коштах на виконання заходів програми становить </w:t>
      </w:r>
      <w:r>
        <w:t>473 437 грн.</w:t>
      </w:r>
    </w:p>
    <w:p w:rsidR="007C2A04" w:rsidRPr="00387503" w:rsidRDefault="007C2A04" w:rsidP="00387503">
      <w:pPr>
        <w:pStyle w:val="a7"/>
        <w:tabs>
          <w:tab w:val="clear" w:pos="709"/>
          <w:tab w:val="left" w:pos="0"/>
        </w:tabs>
        <w:spacing w:after="0" w:line="240" w:lineRule="auto"/>
        <w:ind w:left="0" w:firstLine="709"/>
        <w:rPr>
          <w:lang w:eastAsia="ru-RU"/>
        </w:rPr>
      </w:pPr>
    </w:p>
    <w:p w:rsidR="007A7F6C" w:rsidRPr="00387503" w:rsidRDefault="00B5336C" w:rsidP="00387503">
      <w:pPr>
        <w:pStyle w:val="a7"/>
        <w:tabs>
          <w:tab w:val="clear" w:pos="709"/>
          <w:tab w:val="left" w:pos="0"/>
        </w:tabs>
        <w:spacing w:after="0" w:line="240" w:lineRule="auto"/>
        <w:ind w:left="0" w:firstLine="709"/>
        <w:rPr>
          <w:lang w:eastAsia="ru-RU"/>
        </w:rPr>
      </w:pPr>
      <w:r w:rsidRPr="00387503">
        <w:t>За бюджетною програмою</w:t>
      </w:r>
      <w:r w:rsidRPr="00387503">
        <w:rPr>
          <w:b/>
          <w:i/>
          <w:lang w:eastAsia="ru-RU"/>
        </w:rPr>
        <w:t>«</w:t>
      </w:r>
      <w:r w:rsidR="007C2A04" w:rsidRPr="00387503">
        <w:rPr>
          <w:b/>
          <w:i/>
          <w:lang w:eastAsia="ru-RU"/>
        </w:rPr>
        <w:t>Природоохоронні заходи за рахунок цільових фондів</w:t>
      </w:r>
      <w:r w:rsidRPr="00387503">
        <w:rPr>
          <w:b/>
          <w:i/>
          <w:lang w:eastAsia="ru-RU"/>
        </w:rPr>
        <w:t>»</w:t>
      </w:r>
      <w:r w:rsidRPr="00387503">
        <w:rPr>
          <w:lang w:eastAsia="ru-RU"/>
        </w:rPr>
        <w:t>з</w:t>
      </w:r>
      <w:r w:rsidR="006E40EF" w:rsidRPr="00387503">
        <w:rPr>
          <w:lang w:eastAsia="ru-RU"/>
        </w:rPr>
        <w:t xml:space="preserve">аплановані видатки у розмірі </w:t>
      </w:r>
      <w:r w:rsidR="00222061" w:rsidRPr="00387503">
        <w:rPr>
          <w:lang w:eastAsia="ru-RU"/>
        </w:rPr>
        <w:t>5 200</w:t>
      </w:r>
      <w:r w:rsidR="007C2A04" w:rsidRPr="00387503">
        <w:rPr>
          <w:lang w:eastAsia="ru-RU"/>
        </w:rPr>
        <w:t xml:space="preserve">грн. за рахунок надходження коштів екологічного податку </w:t>
      </w:r>
      <w:r w:rsidR="008D2E48" w:rsidRPr="00387503">
        <w:rPr>
          <w:lang w:eastAsia="ru-RU"/>
        </w:rPr>
        <w:t>(Програма використання коштів цільового фонду охорони навколишнього природного середовища Галицинівської сільської ради)</w:t>
      </w:r>
      <w:r w:rsidR="000062AD" w:rsidRPr="00387503">
        <w:rPr>
          <w:lang w:eastAsia="ru-RU"/>
        </w:rPr>
        <w:t>н</w:t>
      </w:r>
      <w:r w:rsidR="00CD5F7D" w:rsidRPr="00387503">
        <w:rPr>
          <w:lang w:eastAsia="ru-RU"/>
        </w:rPr>
        <w:t>а пр</w:t>
      </w:r>
      <w:r w:rsidR="006F47D2" w:rsidRPr="00387503">
        <w:rPr>
          <w:lang w:eastAsia="ru-RU"/>
        </w:rPr>
        <w:t>о</w:t>
      </w:r>
      <w:r w:rsidR="00CD5F7D" w:rsidRPr="00387503">
        <w:rPr>
          <w:lang w:eastAsia="ru-RU"/>
        </w:rPr>
        <w:t xml:space="preserve">ведення робіт з </w:t>
      </w:r>
      <w:r w:rsidR="00222061" w:rsidRPr="00387503">
        <w:rPr>
          <w:lang w:eastAsia="ru-RU"/>
        </w:rPr>
        <w:t>озеленення</w:t>
      </w:r>
      <w:r w:rsidR="008D2E48" w:rsidRPr="00387503">
        <w:rPr>
          <w:lang w:eastAsia="ru-RU"/>
        </w:rPr>
        <w:t>.</w:t>
      </w:r>
    </w:p>
    <w:p w:rsidR="000E17DC" w:rsidRPr="00387503" w:rsidRDefault="000E17DC" w:rsidP="00387503">
      <w:pPr>
        <w:tabs>
          <w:tab w:val="clear" w:pos="709"/>
          <w:tab w:val="left" w:pos="0"/>
        </w:tabs>
        <w:spacing w:after="0" w:line="240" w:lineRule="auto"/>
        <w:ind w:firstLine="709"/>
        <w:rPr>
          <w:b/>
        </w:rPr>
      </w:pPr>
    </w:p>
    <w:p w:rsidR="001A2999" w:rsidRPr="00387503" w:rsidRDefault="001A2999" w:rsidP="00387503">
      <w:pPr>
        <w:tabs>
          <w:tab w:val="clear" w:pos="709"/>
          <w:tab w:val="left" w:pos="0"/>
        </w:tabs>
        <w:spacing w:after="0" w:line="240" w:lineRule="auto"/>
        <w:ind w:firstLine="709"/>
        <w:rPr>
          <w:b/>
        </w:rPr>
      </w:pPr>
    </w:p>
    <w:p w:rsidR="00806986" w:rsidRPr="00387503" w:rsidRDefault="00806986" w:rsidP="00387503">
      <w:pPr>
        <w:tabs>
          <w:tab w:val="clear" w:pos="709"/>
          <w:tab w:val="left" w:pos="0"/>
        </w:tabs>
        <w:spacing w:after="0" w:line="240" w:lineRule="auto"/>
        <w:ind w:firstLine="709"/>
        <w:rPr>
          <w:b/>
        </w:rPr>
      </w:pPr>
      <w:r w:rsidRPr="00387503">
        <w:rPr>
          <w:b/>
        </w:rPr>
        <w:t>Відділ освіти, культури, молоді та спорту Галицинівської сільської ради</w:t>
      </w:r>
    </w:p>
    <w:p w:rsidR="00B5336C" w:rsidRPr="00387503" w:rsidRDefault="00B5336C" w:rsidP="00387503">
      <w:pPr>
        <w:tabs>
          <w:tab w:val="clear" w:pos="709"/>
          <w:tab w:val="left" w:pos="0"/>
        </w:tabs>
        <w:spacing w:after="0" w:line="240" w:lineRule="auto"/>
        <w:ind w:firstLine="709"/>
        <w:rPr>
          <w:b/>
        </w:rPr>
      </w:pPr>
      <w:r w:rsidRPr="00387503">
        <w:t>За бюджетною програмою</w:t>
      </w:r>
      <w:r w:rsidRPr="00387503">
        <w:rPr>
          <w:b/>
          <w:i/>
        </w:rPr>
        <w:t>“Керівництво і управління у відповідній сфері у містах (місті Києві), селищах, селах, територіальних громадах”</w:t>
      </w:r>
    </w:p>
    <w:p w:rsidR="00B5336C" w:rsidRPr="00387503" w:rsidRDefault="00725F24" w:rsidP="00387503">
      <w:pPr>
        <w:tabs>
          <w:tab w:val="clear" w:pos="709"/>
          <w:tab w:val="left" w:pos="0"/>
        </w:tabs>
        <w:spacing w:after="0" w:line="240" w:lineRule="auto"/>
        <w:ind w:firstLine="709"/>
      </w:pPr>
      <w:r w:rsidRPr="00387503">
        <w:t xml:space="preserve">На утримання </w:t>
      </w:r>
      <w:r w:rsidR="00B5336C" w:rsidRPr="00387503">
        <w:t xml:space="preserve"> апарату відділу  ОКМС Галицинівської  сільської</w:t>
      </w:r>
      <w:r w:rsidR="00D379C6" w:rsidRPr="00387503">
        <w:t>3 489</w:t>
      </w:r>
      <w:r w:rsidR="00144727" w:rsidRPr="00387503">
        <w:t> </w:t>
      </w:r>
      <w:r w:rsidR="00D379C6" w:rsidRPr="00387503">
        <w:t>501</w:t>
      </w:r>
      <w:r w:rsidR="00144727" w:rsidRPr="00387503">
        <w:t> </w:t>
      </w:r>
      <w:r w:rsidR="00B5336C" w:rsidRPr="00387503">
        <w:t>грн.</w:t>
      </w:r>
      <w:r w:rsidR="00D379C6" w:rsidRPr="00387503">
        <w:t>, що</w:t>
      </w:r>
      <w:r w:rsidR="00802604">
        <w:t xml:space="preserve"> </w:t>
      </w:r>
      <w:r w:rsidR="00144727" w:rsidRPr="00387503">
        <w:t>менше</w:t>
      </w:r>
      <w:r w:rsidR="00B5336C" w:rsidRPr="00387503">
        <w:t xml:space="preserve"> ніж у 20</w:t>
      </w:r>
      <w:r w:rsidR="00997604" w:rsidRPr="00387503">
        <w:t>2</w:t>
      </w:r>
      <w:r w:rsidR="00144727" w:rsidRPr="00387503">
        <w:t>2</w:t>
      </w:r>
      <w:r w:rsidR="00802604">
        <w:t xml:space="preserve"> </w:t>
      </w:r>
      <w:r w:rsidR="00B5336C" w:rsidRPr="00387503">
        <w:t xml:space="preserve"> році на</w:t>
      </w:r>
      <w:r w:rsidR="00144727" w:rsidRPr="00387503">
        <w:t xml:space="preserve"> 5 238 грн., або на 0,2 %.</w:t>
      </w:r>
    </w:p>
    <w:p w:rsidR="00725F24" w:rsidRPr="00387503" w:rsidRDefault="00725F24" w:rsidP="00387503">
      <w:pPr>
        <w:tabs>
          <w:tab w:val="clear" w:pos="709"/>
          <w:tab w:val="left" w:pos="0"/>
        </w:tabs>
        <w:spacing w:after="0" w:line="240" w:lineRule="auto"/>
        <w:ind w:firstLine="709"/>
      </w:pPr>
      <w:r w:rsidRPr="00387503">
        <w:t xml:space="preserve">Заробітна плата з нарахуваннями врахована в повному обсязі з врахуванням </w:t>
      </w:r>
      <w:r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r w:rsidRPr="00387503">
        <w:t xml:space="preserve"> на суму </w:t>
      </w:r>
      <w:r w:rsidRPr="00387503">
        <w:rPr>
          <w:lang w:eastAsia="uk-UA"/>
        </w:rPr>
        <w:t>3 266 </w:t>
      </w:r>
      <w:r w:rsidR="00CA3ACA" w:rsidRPr="00387503">
        <w:rPr>
          <w:lang w:eastAsia="uk-UA"/>
        </w:rPr>
        <w:t>040</w:t>
      </w:r>
      <w:r w:rsidRPr="00387503">
        <w:rPr>
          <w:lang w:eastAsia="uk-UA"/>
        </w:rPr>
        <w:t xml:space="preserve"> грн</w:t>
      </w:r>
      <w:r w:rsidRPr="00387503">
        <w:t>. на утримання 10</w:t>
      </w:r>
      <w:r w:rsidR="001A2999" w:rsidRPr="00387503">
        <w:t> </w:t>
      </w:r>
      <w:r w:rsidRPr="00387503">
        <w:t>шт.од., з  виплатою доплат і надбавок до заробітної плати, які носять обов’язковий характер (ранг, вислуга років, тощо); матеріальної допомоги; матеріальної допомоги на вирішення соціально-побутових питань, премії.</w:t>
      </w:r>
    </w:p>
    <w:p w:rsidR="00CA3ACA" w:rsidRPr="00387503" w:rsidRDefault="00CA3ACA" w:rsidP="00387503">
      <w:pPr>
        <w:tabs>
          <w:tab w:val="clear" w:pos="709"/>
          <w:tab w:val="left" w:pos="0"/>
        </w:tabs>
        <w:spacing w:after="0" w:line="240" w:lineRule="auto"/>
        <w:ind w:right="46" w:firstLine="709"/>
      </w:pPr>
      <w:r w:rsidRPr="00387503">
        <w:t>Видатки  на енергоносії передбачені в повному розмірі у сумі 26</w:t>
      </w:r>
      <w:r w:rsidR="00802604">
        <w:t> </w:t>
      </w:r>
      <w:r w:rsidRPr="00387503">
        <w:t>541</w:t>
      </w:r>
      <w:r w:rsidR="00802604">
        <w:t> </w:t>
      </w:r>
      <w:r w:rsidRPr="00387503">
        <w:t>грн.</w:t>
      </w:r>
    </w:p>
    <w:p w:rsidR="00CA3ACA" w:rsidRPr="00387503" w:rsidRDefault="00CA3ACA" w:rsidP="00387503">
      <w:pPr>
        <w:tabs>
          <w:tab w:val="clear" w:pos="709"/>
          <w:tab w:val="left" w:pos="0"/>
        </w:tabs>
        <w:spacing w:after="0" w:line="240" w:lineRule="auto"/>
        <w:ind w:right="46" w:firstLine="709"/>
        <w:rPr>
          <w:bCs/>
        </w:rPr>
      </w:pPr>
      <w:r w:rsidRPr="00387503">
        <w:rPr>
          <w:bCs/>
        </w:rPr>
        <w:t>Видатки на товари та послуги</w:t>
      </w:r>
      <w:r w:rsidR="00802604">
        <w:rPr>
          <w:bCs/>
        </w:rPr>
        <w:t>, відрядження інші витрати</w:t>
      </w:r>
      <w:r w:rsidRPr="00387503">
        <w:rPr>
          <w:bCs/>
        </w:rPr>
        <w:t xml:space="preserve"> передбачено у сумі 205 920 грн.</w:t>
      </w:r>
      <w:r w:rsidR="00802604">
        <w:rPr>
          <w:bCs/>
        </w:rPr>
        <w:t xml:space="preserve"> (додаткова потреба в коштах  становить 2 100 грн. – витрати на відрядження).</w:t>
      </w:r>
    </w:p>
    <w:p w:rsidR="00B5336C" w:rsidRPr="00387503" w:rsidRDefault="00B5336C" w:rsidP="00387503">
      <w:pPr>
        <w:tabs>
          <w:tab w:val="clear" w:pos="709"/>
          <w:tab w:val="left" w:pos="0"/>
        </w:tabs>
        <w:spacing w:after="0" w:line="240" w:lineRule="auto"/>
        <w:ind w:firstLine="709"/>
        <w:rPr>
          <w:bCs/>
        </w:rPr>
      </w:pPr>
    </w:p>
    <w:p w:rsidR="00183CF3" w:rsidRPr="00387503" w:rsidRDefault="00183CF3" w:rsidP="00387503">
      <w:pPr>
        <w:tabs>
          <w:tab w:val="clear" w:pos="709"/>
          <w:tab w:val="left" w:pos="0"/>
        </w:tabs>
        <w:spacing w:after="0" w:line="240" w:lineRule="auto"/>
        <w:ind w:right="46" w:firstLine="709"/>
        <w:rPr>
          <w:b/>
          <w:u w:val="single"/>
        </w:rPr>
      </w:pPr>
      <w:r w:rsidRPr="00387503">
        <w:rPr>
          <w:b/>
          <w:u w:val="single"/>
        </w:rPr>
        <w:t>По галузі «Освіта»</w:t>
      </w:r>
    </w:p>
    <w:p w:rsidR="0045151C" w:rsidRPr="0045151C" w:rsidRDefault="0045151C" w:rsidP="00387503">
      <w:pPr>
        <w:widowControl/>
        <w:tabs>
          <w:tab w:val="clear" w:pos="709"/>
          <w:tab w:val="left" w:pos="993"/>
        </w:tabs>
        <w:spacing w:after="0" w:line="240" w:lineRule="auto"/>
        <w:ind w:firstLine="709"/>
        <w:rPr>
          <w:rFonts w:eastAsia="Times New Roman"/>
          <w:lang w:eastAsia="ru-RU"/>
        </w:rPr>
      </w:pPr>
      <w:r w:rsidRPr="0045151C">
        <w:rPr>
          <w:rFonts w:eastAsia="Times New Roman"/>
          <w:lang w:eastAsia="ru-RU"/>
        </w:rPr>
        <w:t xml:space="preserve">Щорічно в загальній сумі бюджету по галузі «Освіта» значну частину становить освітня субвенція з державного бюджету місцевим бюджетам, яка спрямовується на оплату праці педагогічних працівників закладів загальної середньої освіти та </w:t>
      </w:r>
      <w:r w:rsidRPr="00387503">
        <w:t>на утримання інклюзивно-ресурсного центру</w:t>
      </w:r>
      <w:r w:rsidRPr="0045151C">
        <w:rPr>
          <w:rFonts w:eastAsia="Times New Roman"/>
          <w:lang w:eastAsia="ru-RU"/>
        </w:rPr>
        <w:t>.</w:t>
      </w:r>
    </w:p>
    <w:p w:rsidR="0045151C" w:rsidRPr="00387503" w:rsidRDefault="0045151C" w:rsidP="00387503">
      <w:pPr>
        <w:tabs>
          <w:tab w:val="clear" w:pos="709"/>
          <w:tab w:val="left" w:pos="0"/>
        </w:tabs>
        <w:spacing w:after="0" w:line="240" w:lineRule="auto"/>
        <w:ind w:right="46" w:firstLine="709"/>
      </w:pPr>
      <w:r w:rsidRPr="00387503">
        <w:rPr>
          <w:rFonts w:eastAsia="Times New Roman"/>
          <w:lang w:eastAsia="ru-RU"/>
        </w:rPr>
        <w:t xml:space="preserve">Але, враховуючи наслідки збройної агресії, </w:t>
      </w:r>
      <w:r w:rsidRPr="00387503">
        <w:t xml:space="preserve">у зв’язку з суттєвою вимушеною міграцією учнів, невизначеність та відсутність повної статистичної інформації змінено підходи до розподілу освітньої субвенції. </w:t>
      </w:r>
      <w:r w:rsidR="00CA3ACA" w:rsidRPr="00387503">
        <w:t>Відповідно до статті 31 Закону України «Про Державний бюджет України на 2023 рік» розподіл освітньої субвенції з державного бюджету між місцевими бюджетами здійснюється Кабінетом Міністрів України.</w:t>
      </w:r>
    </w:p>
    <w:p w:rsidR="00337998" w:rsidRPr="00387503" w:rsidRDefault="00337998" w:rsidP="00387503">
      <w:pPr>
        <w:tabs>
          <w:tab w:val="clear" w:pos="709"/>
          <w:tab w:val="left" w:pos="0"/>
        </w:tabs>
        <w:spacing w:after="0" w:line="240" w:lineRule="auto"/>
        <w:ind w:right="46" w:firstLine="709"/>
      </w:pPr>
      <w:r w:rsidRPr="00387503">
        <w:t>Таким чином, видатки на освіту заплановані на 2023 рік лише за рахунок власного фінансового ресурсу громади.</w:t>
      </w:r>
    </w:p>
    <w:p w:rsidR="00337998" w:rsidRPr="00387503" w:rsidRDefault="0045151C" w:rsidP="00387503">
      <w:pPr>
        <w:tabs>
          <w:tab w:val="clear" w:pos="709"/>
          <w:tab w:val="left" w:pos="0"/>
        </w:tabs>
        <w:spacing w:after="0" w:line="240" w:lineRule="auto"/>
        <w:ind w:right="46" w:firstLine="709"/>
      </w:pPr>
      <w:r w:rsidRPr="00387503">
        <w:t>У 2022 році о</w:t>
      </w:r>
      <w:r w:rsidR="00B5336C" w:rsidRPr="00387503">
        <w:t>бсяг освітньої субвенції</w:t>
      </w:r>
      <w:r w:rsidR="00337998" w:rsidRPr="00387503">
        <w:t xml:space="preserve"> становив </w:t>
      </w:r>
      <w:r w:rsidR="0030711C" w:rsidRPr="00387503">
        <w:t>32 467 840 грн., що становило 41,4 % від загального обсягу видатків, з них:</w:t>
      </w:r>
    </w:p>
    <w:p w:rsidR="00337998" w:rsidRPr="00387503" w:rsidRDefault="00337998" w:rsidP="00387503">
      <w:pPr>
        <w:tabs>
          <w:tab w:val="clear" w:pos="709"/>
          <w:tab w:val="left" w:pos="0"/>
        </w:tabs>
        <w:spacing w:after="0" w:line="240" w:lineRule="auto"/>
        <w:ind w:right="46" w:firstLine="709"/>
      </w:pPr>
      <w:r w:rsidRPr="00387503">
        <w:t>на оплату праці з нарахуваннями педагогічним працівникам закладів загальної середньої освіти у сумі 31 268 900 грн.</w:t>
      </w:r>
    </w:p>
    <w:p w:rsidR="00337998" w:rsidRPr="00387503" w:rsidRDefault="00337998" w:rsidP="00387503">
      <w:pPr>
        <w:tabs>
          <w:tab w:val="clear" w:pos="709"/>
          <w:tab w:val="left" w:pos="0"/>
        </w:tabs>
        <w:spacing w:after="0" w:line="240" w:lineRule="auto"/>
        <w:ind w:right="46" w:firstLine="709"/>
      </w:pPr>
      <w:r w:rsidRPr="00387503">
        <w:t>на утримання інклюзивно-ресурсного центру  у сумі 1 198 940 грн.</w:t>
      </w:r>
    </w:p>
    <w:p w:rsidR="002F598A" w:rsidRPr="00387503" w:rsidRDefault="0030711C" w:rsidP="00387503">
      <w:pPr>
        <w:pStyle w:val="a4"/>
        <w:tabs>
          <w:tab w:val="clear" w:pos="709"/>
          <w:tab w:val="left" w:pos="0"/>
        </w:tabs>
        <w:spacing w:before="0"/>
        <w:ind w:firstLine="709"/>
        <w:rPr>
          <w:rFonts w:ascii="Times New Roman" w:hAnsi="Times New Roman" w:cs="Times New Roman"/>
          <w:sz w:val="28"/>
          <w:szCs w:val="28"/>
        </w:rPr>
      </w:pPr>
      <w:r w:rsidRPr="00387503">
        <w:rPr>
          <w:rFonts w:ascii="Times New Roman" w:hAnsi="Times New Roman" w:cs="Times New Roman"/>
          <w:sz w:val="28"/>
          <w:szCs w:val="28"/>
          <w:lang w:eastAsia="en-US"/>
        </w:rPr>
        <w:t>Видатки на галузь на 2023 рік враховано у сумі 33 486 827 грн. В</w:t>
      </w:r>
      <w:r w:rsidR="002F598A" w:rsidRPr="00387503">
        <w:rPr>
          <w:rFonts w:ascii="Times New Roman" w:hAnsi="Times New Roman" w:cs="Times New Roman"/>
          <w:sz w:val="28"/>
          <w:szCs w:val="28"/>
        </w:rPr>
        <w:t>идатки спрямовуються у першу чергу на забезпечення потреби в асигнуваннях на оплату праці працівників бюджетних установ, проведення розрахунків за електричну енергію, природний газ та послуги зв’язку, які споживаються бюджетними установами.</w:t>
      </w:r>
    </w:p>
    <w:p w:rsidR="00365069" w:rsidRPr="00387503" w:rsidRDefault="00365069" w:rsidP="00387503">
      <w:pPr>
        <w:widowControl/>
        <w:spacing w:after="0" w:line="240" w:lineRule="auto"/>
        <w:ind w:firstLine="709"/>
        <w:rPr>
          <w:rFonts w:ascii="TimesNewRomanPSMT" w:hAnsi="TimesNewRomanPSMT" w:cs="TimesNewRomanPSMT"/>
          <w:color w:val="000000"/>
        </w:rPr>
      </w:pPr>
      <w:r w:rsidRPr="00387503">
        <w:rPr>
          <w:rFonts w:ascii="TimesNewRomanPSMT" w:hAnsi="TimesNewRomanPSMT" w:cs="TimesNewRomanPSMT"/>
          <w:color w:val="000000"/>
        </w:rPr>
        <w:t xml:space="preserve">Враховуючи рішення виконавчого комітету  Галицинівської сільської ради від 10 серпня 2022 року  № 4  «Про організацію дистанційної форми навчання в закладах освіти Галицинівської сільської ради на 2022-2023 навчальний рік видатки на придбання продуктів харчування та медикаментів для закладів освіти на 2023 рік не заплановані. Відповідно </w:t>
      </w:r>
      <w:r w:rsidR="00E5119C" w:rsidRPr="00387503">
        <w:rPr>
          <w:rFonts w:ascii="TimesNewRomanPSMT" w:hAnsi="TimesNewRomanPSMT" w:cs="TimesNewRomanPSMT"/>
          <w:color w:val="000000"/>
        </w:rPr>
        <w:t>не заплановано доходи та видатки спеціального фонду за рахунок батьківської плати на продукти харчування по дошкільним закладам освіти.</w:t>
      </w:r>
    </w:p>
    <w:p w:rsidR="002F598A" w:rsidRPr="00387503" w:rsidRDefault="002F598A" w:rsidP="00387503">
      <w:pPr>
        <w:tabs>
          <w:tab w:val="clear" w:pos="709"/>
          <w:tab w:val="left" w:pos="0"/>
        </w:tabs>
        <w:spacing w:after="0" w:line="240" w:lineRule="auto"/>
        <w:ind w:firstLine="709"/>
      </w:pPr>
      <w:r w:rsidRPr="00387503">
        <w:t>Фонд заробітної плати працівникам бюджетної сфери на 202</w:t>
      </w:r>
      <w:r w:rsidR="002977AE" w:rsidRPr="00387503">
        <w:t>2</w:t>
      </w:r>
      <w:r w:rsidRPr="00387503">
        <w:t xml:space="preserve"> рік обраховано на існуючу штатну чисельність</w:t>
      </w:r>
      <w:r w:rsidR="002977AE" w:rsidRPr="00387503">
        <w:t xml:space="preserve">. Заробітна плата з нарахуваннями врахована в повному обсязі з врахуванням </w:t>
      </w:r>
      <w:r w:rsidR="002977AE"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r w:rsidRPr="00387503">
        <w:t>.</w:t>
      </w:r>
    </w:p>
    <w:p w:rsidR="002F598A" w:rsidRPr="00387503" w:rsidRDefault="002F598A" w:rsidP="00387503">
      <w:pPr>
        <w:tabs>
          <w:tab w:val="clear" w:pos="709"/>
          <w:tab w:val="left" w:pos="0"/>
        </w:tabs>
        <w:spacing w:after="0" w:line="240" w:lineRule="auto"/>
        <w:ind w:firstLine="709"/>
      </w:pPr>
      <w:r w:rsidRPr="00387503">
        <w:t xml:space="preserve">Видатки на оплату комунальних послуг та енергоносіїв передбачені </w:t>
      </w:r>
      <w:r w:rsidR="002977AE" w:rsidRPr="00387503">
        <w:t xml:space="preserve">в повному обсязі </w:t>
      </w:r>
      <w:r w:rsidR="00365069" w:rsidRPr="00387503">
        <w:t>без урахування установ, зруйнованих внаслідок військової агресії</w:t>
      </w:r>
      <w:r w:rsidRPr="00387503">
        <w:t>.</w:t>
      </w:r>
    </w:p>
    <w:p w:rsidR="00E5119C" w:rsidRDefault="002977AE" w:rsidP="00387503">
      <w:pPr>
        <w:widowControl/>
        <w:tabs>
          <w:tab w:val="clear" w:pos="709"/>
        </w:tabs>
        <w:spacing w:after="0" w:line="240" w:lineRule="auto"/>
      </w:pPr>
      <w:r w:rsidRPr="00387503">
        <w:rPr>
          <w:b/>
        </w:rPr>
        <w:t>За бюджетною програмою «</w:t>
      </w:r>
      <w:r w:rsidR="002F598A" w:rsidRPr="00387503">
        <w:rPr>
          <w:b/>
        </w:rPr>
        <w:t>Надання дошкільної  освіти</w:t>
      </w:r>
      <w:r w:rsidRPr="00387503">
        <w:t>»</w:t>
      </w:r>
      <w:r w:rsidR="00CE437C">
        <w:t xml:space="preserve"> </w:t>
      </w:r>
      <w:r w:rsidRPr="00387503">
        <w:t xml:space="preserve">видатки враховано у сумі </w:t>
      </w:r>
      <w:r w:rsidR="00E5119C" w:rsidRPr="00387503">
        <w:t>14 644 576</w:t>
      </w:r>
      <w:r w:rsidRPr="00387503">
        <w:t xml:space="preserve"> грн. У порівняні з 202</w:t>
      </w:r>
      <w:r w:rsidR="00E5119C" w:rsidRPr="00387503">
        <w:t>2</w:t>
      </w:r>
      <w:r w:rsidRPr="00387503">
        <w:t xml:space="preserve"> роком видатки </w:t>
      </w:r>
      <w:r w:rsidR="00E5119C" w:rsidRPr="00387503">
        <w:t xml:space="preserve">зменшено </w:t>
      </w:r>
      <w:r w:rsidRPr="00387503">
        <w:t xml:space="preserve"> на </w:t>
      </w:r>
      <w:r w:rsidR="00E5119C" w:rsidRPr="00387503">
        <w:t>4 236 951 грн., або на 22,4</w:t>
      </w:r>
      <w:r w:rsidRPr="00387503">
        <w:t xml:space="preserve"> %</w:t>
      </w:r>
      <w:r w:rsidR="00E5119C" w:rsidRPr="00387503">
        <w:t>.</w:t>
      </w:r>
    </w:p>
    <w:p w:rsidR="00802604" w:rsidRPr="00387503" w:rsidRDefault="00802604" w:rsidP="00387503">
      <w:pPr>
        <w:widowControl/>
        <w:tabs>
          <w:tab w:val="clear" w:pos="709"/>
        </w:tabs>
        <w:spacing w:after="0" w:line="240" w:lineRule="auto"/>
      </w:pPr>
      <w:r>
        <w:tab/>
        <w:t>Кіль</w:t>
      </w:r>
      <w:r w:rsidR="00CE437C">
        <w:t>кість дітей становить 206 чол. (попередній рік – 225 дітей).</w:t>
      </w:r>
    </w:p>
    <w:p w:rsidR="002F598A" w:rsidRPr="00387503" w:rsidRDefault="002F598A" w:rsidP="00387503">
      <w:pPr>
        <w:tabs>
          <w:tab w:val="clear" w:pos="709"/>
          <w:tab w:val="left" w:pos="0"/>
        </w:tabs>
        <w:spacing w:after="0" w:line="240" w:lineRule="auto"/>
        <w:ind w:firstLine="709"/>
      </w:pPr>
      <w:r w:rsidRPr="00387503">
        <w:t>Кількість штатних одиниць по</w:t>
      </w:r>
      <w:r w:rsidR="00E5119C" w:rsidRPr="00387503">
        <w:t xml:space="preserve"> 5</w:t>
      </w:r>
      <w:r w:rsidRPr="00387503">
        <w:t xml:space="preserve"> дошкільним закладам освіти</w:t>
      </w:r>
      <w:r w:rsidR="002977AE" w:rsidRPr="00387503">
        <w:t xml:space="preserve">, яка </w:t>
      </w:r>
      <w:r w:rsidR="002977AE" w:rsidRPr="00387503">
        <w:lastRenderedPageBreak/>
        <w:t>врахована в розрахунках</w:t>
      </w:r>
      <w:r w:rsidR="00802604">
        <w:t xml:space="preserve">,  </w:t>
      </w:r>
      <w:r w:rsidR="00E5119C" w:rsidRPr="00387503">
        <w:t>становить 100,6 шт.</w:t>
      </w:r>
      <w:r w:rsidRPr="00387503">
        <w:t xml:space="preserve"> од., у тому числі: педагогічн</w:t>
      </w:r>
      <w:r w:rsidRPr="00FD55D1">
        <w:t>ий персона</w:t>
      </w:r>
      <w:r w:rsidR="00E5119C" w:rsidRPr="00FD55D1">
        <w:t>л</w:t>
      </w:r>
      <w:r w:rsidRPr="00FD55D1">
        <w:t xml:space="preserve">– </w:t>
      </w:r>
      <w:r w:rsidR="00E5119C" w:rsidRPr="00FD55D1">
        <w:t>32,6</w:t>
      </w:r>
      <w:r w:rsidRPr="00FD55D1">
        <w:t xml:space="preserve"> од.,</w:t>
      </w:r>
      <w:r w:rsidRPr="00387503">
        <w:t xml:space="preserve">  </w:t>
      </w:r>
      <w:r w:rsidR="00193E10" w:rsidRPr="00FD55D1">
        <w:t>спеціалісти -</w:t>
      </w:r>
      <w:r w:rsidR="00191B29" w:rsidRPr="00FD55D1">
        <w:t xml:space="preserve"> </w:t>
      </w:r>
      <w:r w:rsidR="00FD55D1" w:rsidRPr="00FD55D1">
        <w:t>6</w:t>
      </w:r>
      <w:r w:rsidR="00193E10" w:rsidRPr="00FD55D1">
        <w:t xml:space="preserve">,5 шт.од, робітники – </w:t>
      </w:r>
      <w:r w:rsidR="00191B29" w:rsidRPr="00FD55D1">
        <w:t>6</w:t>
      </w:r>
      <w:r w:rsidR="00FD55D1" w:rsidRPr="00FD55D1">
        <w:t>1</w:t>
      </w:r>
      <w:r w:rsidR="00191B29" w:rsidRPr="00FD55D1">
        <w:t xml:space="preserve">,5 </w:t>
      </w:r>
      <w:r w:rsidR="00193E10" w:rsidRPr="00FD55D1">
        <w:t xml:space="preserve">шт.од. з них, </w:t>
      </w:r>
      <w:r w:rsidRPr="00FD55D1">
        <w:t xml:space="preserve">сезонні працівники  - оператори газових котелень – </w:t>
      </w:r>
      <w:r w:rsidR="00E5119C" w:rsidRPr="00FD55D1">
        <w:t>16</w:t>
      </w:r>
      <w:r w:rsidR="00193E10" w:rsidRPr="00FD55D1">
        <w:t>,0</w:t>
      </w:r>
      <w:r w:rsidRPr="00FD55D1">
        <w:t xml:space="preserve"> шт. од</w:t>
      </w:r>
      <w:r w:rsidR="00193E10" w:rsidRPr="00FD55D1">
        <w:t>.</w:t>
      </w:r>
    </w:p>
    <w:p w:rsidR="0081352F" w:rsidRPr="00387503" w:rsidRDefault="0096309F" w:rsidP="00387503">
      <w:pPr>
        <w:widowControl/>
        <w:tabs>
          <w:tab w:val="clear" w:pos="709"/>
          <w:tab w:val="left" w:pos="0"/>
        </w:tabs>
        <w:spacing w:after="0" w:line="240" w:lineRule="auto"/>
        <w:ind w:firstLine="709"/>
      </w:pPr>
      <w:r w:rsidRPr="00387503">
        <w:tab/>
      </w:r>
      <w:r w:rsidR="002F598A" w:rsidRPr="00387503">
        <w:rPr>
          <w:b/>
        </w:rPr>
        <w:t>Заробітна плата</w:t>
      </w:r>
      <w:r w:rsidR="002F598A" w:rsidRPr="00387503">
        <w:t xml:space="preserve"> та нарахування на оплату праці заплановані   на суму</w:t>
      </w:r>
      <w:r w:rsidR="00802604">
        <w:t xml:space="preserve"> </w:t>
      </w:r>
      <w:r w:rsidR="0081352F" w:rsidRPr="00387503">
        <w:t>1</w:t>
      </w:r>
      <w:r w:rsidR="00E5119C" w:rsidRPr="00387503">
        <w:t>3 391</w:t>
      </w:r>
      <w:r w:rsidR="0081352F" w:rsidRPr="00387503">
        <w:t> </w:t>
      </w:r>
      <w:r w:rsidR="00E5119C" w:rsidRPr="00387503">
        <w:t>733</w:t>
      </w:r>
      <w:r w:rsidR="0081352F" w:rsidRPr="00387503">
        <w:t xml:space="preserve"> грн. в повному обсязі з врахуванням </w:t>
      </w:r>
      <w:r w:rsidR="0081352F"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p>
    <w:p w:rsidR="002F598A" w:rsidRPr="00CE437C" w:rsidRDefault="0081352F" w:rsidP="00387503">
      <w:pPr>
        <w:tabs>
          <w:tab w:val="clear" w:pos="709"/>
          <w:tab w:val="left" w:pos="0"/>
        </w:tabs>
        <w:spacing w:after="0" w:line="240" w:lineRule="auto"/>
        <w:ind w:firstLine="709"/>
      </w:pPr>
      <w:r w:rsidRPr="00CE437C">
        <w:t>В загальному обсязі враховано:</w:t>
      </w:r>
      <w:r w:rsidR="00802604" w:rsidRPr="00CE437C">
        <w:t xml:space="preserve"> </w:t>
      </w:r>
      <w:r w:rsidRPr="00CE437C">
        <w:t>н</w:t>
      </w:r>
      <w:r w:rsidR="002F598A" w:rsidRPr="00CE437C">
        <w:t xml:space="preserve">адбавка </w:t>
      </w:r>
      <w:r w:rsidR="00850C8A" w:rsidRPr="00CE437C">
        <w:t xml:space="preserve">до 30% </w:t>
      </w:r>
      <w:r w:rsidR="002F598A" w:rsidRPr="00CE437C">
        <w:t xml:space="preserve"> посадового окладу педагогічним працівникам згідно ПКМУ від 23.</w:t>
      </w:r>
      <w:r w:rsidR="009C00F9" w:rsidRPr="00CE437C">
        <w:t xml:space="preserve">04.2011 року № 373 </w:t>
      </w:r>
      <w:r w:rsidRPr="00CE437C">
        <w:t>за престижність</w:t>
      </w:r>
      <w:r w:rsidR="00802604" w:rsidRPr="00CE437C">
        <w:t xml:space="preserve">, </w:t>
      </w:r>
      <w:r w:rsidRPr="00CE437C">
        <w:t>в</w:t>
      </w:r>
      <w:r w:rsidR="002F598A" w:rsidRPr="00CE437C">
        <w:t>иплата  матеріальної  допомоги  на  оздоровлення при наданні щорічної відпустки</w:t>
      </w:r>
      <w:r w:rsidR="00802604" w:rsidRPr="00CE437C">
        <w:t xml:space="preserve">, </w:t>
      </w:r>
      <w:r w:rsidRPr="00CE437C">
        <w:t>щ</w:t>
      </w:r>
      <w:r w:rsidR="002F598A" w:rsidRPr="00CE437C">
        <w:t xml:space="preserve">орічна грошова винагорода педагогічним працівникам згідно ст.57 Закону   України   </w:t>
      </w:r>
      <w:r w:rsidR="00FE5D30" w:rsidRPr="00CE437C">
        <w:t>«Про  освіту»</w:t>
      </w:r>
      <w:r w:rsidR="00802604" w:rsidRPr="00CE437C">
        <w:t xml:space="preserve">, </w:t>
      </w:r>
      <w:r w:rsidRPr="00CE437C">
        <w:t>преміювання працівників</w:t>
      </w:r>
      <w:r w:rsidR="00802604" w:rsidRPr="00CE437C">
        <w:t>.</w:t>
      </w:r>
    </w:p>
    <w:p w:rsidR="002F598A" w:rsidRPr="00387503" w:rsidRDefault="00E5119C" w:rsidP="00387503">
      <w:pPr>
        <w:tabs>
          <w:tab w:val="clear" w:pos="709"/>
          <w:tab w:val="left" w:pos="0"/>
        </w:tabs>
        <w:spacing w:after="0" w:line="240" w:lineRule="auto"/>
        <w:ind w:firstLine="709"/>
      </w:pPr>
      <w:bookmarkStart w:id="0" w:name="_Hlk120568256"/>
      <w:r w:rsidRPr="00387503">
        <w:t>Видатки на оплату комунальних послуг та енергоносіїв передбачені в повному обсязі без урахування установ, зруйнованих внаслідок військової агресії (</w:t>
      </w:r>
      <w:proofErr w:type="spellStart"/>
      <w:r w:rsidRPr="00387503">
        <w:t>Прибузький</w:t>
      </w:r>
      <w:proofErr w:type="spellEnd"/>
      <w:r w:rsidRPr="00387503">
        <w:t>, Українківський).</w:t>
      </w:r>
      <w:r w:rsidR="00366D6C" w:rsidRPr="00387503">
        <w:t xml:space="preserve">  на суму </w:t>
      </w:r>
      <w:r w:rsidR="0031344E" w:rsidRPr="00387503">
        <w:t>969 996 грн.</w:t>
      </w:r>
      <w:r w:rsidR="00366D6C" w:rsidRPr="00387503">
        <w:t xml:space="preserve"> грн.</w:t>
      </w:r>
    </w:p>
    <w:p w:rsidR="0031344E" w:rsidRDefault="0031344E" w:rsidP="00387503">
      <w:pPr>
        <w:tabs>
          <w:tab w:val="clear" w:pos="709"/>
          <w:tab w:val="left" w:pos="0"/>
        </w:tabs>
        <w:spacing w:after="0" w:line="240" w:lineRule="auto"/>
        <w:ind w:firstLine="709"/>
      </w:pPr>
      <w:r w:rsidRPr="00387503">
        <w:t>Інші видатки на утримання установ заплановані в мінімальному обсязі на суму  282 847 грн.</w:t>
      </w:r>
    </w:p>
    <w:bookmarkEnd w:id="0"/>
    <w:p w:rsidR="00CE437C" w:rsidRPr="00387503" w:rsidRDefault="00CE437C" w:rsidP="00CE437C">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3 765 197 грн.</w:t>
      </w:r>
    </w:p>
    <w:p w:rsidR="002F598A" w:rsidRDefault="001933C8" w:rsidP="00387503">
      <w:pPr>
        <w:tabs>
          <w:tab w:val="clear" w:pos="709"/>
          <w:tab w:val="left" w:pos="0"/>
        </w:tabs>
        <w:spacing w:after="0" w:line="240" w:lineRule="auto"/>
        <w:ind w:firstLine="709"/>
      </w:pPr>
      <w:r w:rsidRPr="00387503">
        <w:rPr>
          <w:b/>
        </w:rPr>
        <w:t xml:space="preserve">За бюджетною програмою </w:t>
      </w:r>
      <w:r w:rsidR="002F598A" w:rsidRPr="00387503">
        <w:rPr>
          <w:b/>
        </w:rPr>
        <w:t>"Надання загальної середньої освіти закладами загальної середньої освіти" (за рахунок коштів місцевого бюджету)</w:t>
      </w:r>
      <w:r w:rsidRPr="00387503">
        <w:rPr>
          <w:b/>
        </w:rPr>
        <w:t xml:space="preserve"> враховано видатки загального фонду у сумі </w:t>
      </w:r>
      <w:r w:rsidR="00642B9B" w:rsidRPr="00387503">
        <w:rPr>
          <w:b/>
        </w:rPr>
        <w:t xml:space="preserve"> 13 106 709 </w:t>
      </w:r>
      <w:r w:rsidR="002F598A" w:rsidRPr="00387503">
        <w:t>грн.</w:t>
      </w:r>
      <w:r w:rsidRPr="00387503">
        <w:t xml:space="preserve">, що </w:t>
      </w:r>
      <w:r w:rsidR="00642B9B" w:rsidRPr="00387503">
        <w:t xml:space="preserve">менше </w:t>
      </w:r>
      <w:r w:rsidRPr="00387503">
        <w:t>показника 202</w:t>
      </w:r>
      <w:r w:rsidR="00642B9B" w:rsidRPr="00387503">
        <w:t>2</w:t>
      </w:r>
      <w:r w:rsidRPr="00387503">
        <w:t xml:space="preserve"> року на </w:t>
      </w:r>
      <w:r w:rsidR="00642B9B" w:rsidRPr="00387503">
        <w:t>31,6</w:t>
      </w:r>
      <w:r w:rsidRPr="00387503">
        <w:t xml:space="preserve"> %, або на </w:t>
      </w:r>
      <w:r w:rsidR="00642B9B" w:rsidRPr="00387503">
        <w:t>6 054 303</w:t>
      </w:r>
      <w:r w:rsidR="005671B4" w:rsidRPr="00387503">
        <w:t xml:space="preserve"> грн.</w:t>
      </w:r>
    </w:p>
    <w:p w:rsidR="00CE437C" w:rsidRPr="00387503" w:rsidRDefault="00CE437C" w:rsidP="00387503">
      <w:pPr>
        <w:tabs>
          <w:tab w:val="clear" w:pos="709"/>
          <w:tab w:val="left" w:pos="0"/>
        </w:tabs>
        <w:spacing w:after="0" w:line="240" w:lineRule="auto"/>
        <w:ind w:firstLine="709"/>
      </w:pPr>
      <w:r>
        <w:t>Кількість учнів  становить 766 чол. (попередній рік -835 учнів).</w:t>
      </w:r>
    </w:p>
    <w:p w:rsidR="002F598A" w:rsidRPr="00387503" w:rsidRDefault="002F598A" w:rsidP="00387503">
      <w:pPr>
        <w:tabs>
          <w:tab w:val="clear" w:pos="709"/>
          <w:tab w:val="left" w:pos="0"/>
        </w:tabs>
        <w:spacing w:after="0" w:line="240" w:lineRule="auto"/>
        <w:ind w:firstLine="709"/>
      </w:pPr>
      <w:r w:rsidRPr="00387503">
        <w:t xml:space="preserve">Кількість штатних одиниць по </w:t>
      </w:r>
      <w:r w:rsidR="00642B9B" w:rsidRPr="00387503">
        <w:t xml:space="preserve">5  </w:t>
      </w:r>
      <w:r w:rsidRPr="00387503">
        <w:t xml:space="preserve">закладам </w:t>
      </w:r>
      <w:r w:rsidR="005671B4" w:rsidRPr="00387503">
        <w:t xml:space="preserve">загальної середньої освіти, яка врахована в розрахунках </w:t>
      </w:r>
      <w:r w:rsidRPr="00387503">
        <w:t>складає  1</w:t>
      </w:r>
      <w:r w:rsidR="005671B4" w:rsidRPr="00387503">
        <w:t>05</w:t>
      </w:r>
      <w:r w:rsidRPr="00387503">
        <w:t>,</w:t>
      </w:r>
      <w:r w:rsidR="005671B4" w:rsidRPr="00387503">
        <w:t>7</w:t>
      </w:r>
      <w:r w:rsidRPr="00387503">
        <w:t>5 од., у тому числі: спеціалістів – 17 штатних одиниць,  обслуговуючий персонал – 8</w:t>
      </w:r>
      <w:r w:rsidR="00AD6079" w:rsidRPr="00387503">
        <w:t>8</w:t>
      </w:r>
      <w:r w:rsidRPr="00387503">
        <w:t>,</w:t>
      </w:r>
      <w:r w:rsidR="00AD6079" w:rsidRPr="00387503">
        <w:t>7</w:t>
      </w:r>
      <w:r w:rsidRPr="00387503">
        <w:t>5 штатних одиниць  (в тому числі 20 шт. од. сезонних працівників).</w:t>
      </w:r>
    </w:p>
    <w:p w:rsidR="005671B4" w:rsidRPr="00387503" w:rsidRDefault="005671B4" w:rsidP="00387503">
      <w:pPr>
        <w:widowControl/>
        <w:tabs>
          <w:tab w:val="clear" w:pos="709"/>
          <w:tab w:val="left" w:pos="0"/>
        </w:tabs>
        <w:spacing w:after="0" w:line="240" w:lineRule="auto"/>
        <w:ind w:firstLine="709"/>
      </w:pPr>
      <w:r w:rsidRPr="00387503">
        <w:t xml:space="preserve">Заробітна плата та нарахування на оплату праці заплановані   на суму </w:t>
      </w:r>
      <w:r w:rsidR="00642B9B" w:rsidRPr="00387503">
        <w:t>9 563 21</w:t>
      </w:r>
      <w:r w:rsidR="00CE437C">
        <w:t>2</w:t>
      </w:r>
      <w:r w:rsidR="00642B9B" w:rsidRPr="00387503">
        <w:t xml:space="preserve"> </w:t>
      </w:r>
      <w:r w:rsidRPr="00387503">
        <w:t xml:space="preserve">грн. в повному обсязі з врахуванням </w:t>
      </w:r>
      <w:r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p>
    <w:p w:rsidR="002F598A" w:rsidRPr="00387503" w:rsidRDefault="005671B4" w:rsidP="00387503">
      <w:pPr>
        <w:tabs>
          <w:tab w:val="clear" w:pos="709"/>
          <w:tab w:val="left" w:pos="0"/>
        </w:tabs>
        <w:spacing w:after="0" w:line="240" w:lineRule="auto"/>
        <w:ind w:firstLine="709"/>
      </w:pPr>
      <w:r w:rsidRPr="00387503">
        <w:t>В загальному обсязі враховано  в</w:t>
      </w:r>
      <w:r w:rsidR="002F598A" w:rsidRPr="00387503">
        <w:t>иплата  матеріальної  допомоги на оздоровлення при наданні щорічної відпустки</w:t>
      </w:r>
      <w:r w:rsidR="00CE437C">
        <w:t xml:space="preserve">, </w:t>
      </w:r>
      <w:r w:rsidR="002F598A" w:rsidRPr="00387503">
        <w:t xml:space="preserve"> </w:t>
      </w:r>
      <w:r w:rsidRPr="00387503">
        <w:t>преміювання працівників</w:t>
      </w:r>
      <w:r w:rsidR="001A2999" w:rsidRPr="00387503">
        <w:t>.</w:t>
      </w:r>
    </w:p>
    <w:p w:rsidR="00642B9B" w:rsidRPr="00387503" w:rsidRDefault="00642B9B" w:rsidP="00387503">
      <w:pPr>
        <w:tabs>
          <w:tab w:val="clear" w:pos="709"/>
          <w:tab w:val="left" w:pos="0"/>
        </w:tabs>
        <w:spacing w:after="0" w:line="240" w:lineRule="auto"/>
        <w:ind w:firstLine="709"/>
      </w:pPr>
      <w:r w:rsidRPr="00387503">
        <w:t>Видатки на оплату комунальних послуг та енергоносіїв передбачені в повному обсязі без урахування установ, зруйнованих внаслідок військової агресії (</w:t>
      </w:r>
      <w:proofErr w:type="spellStart"/>
      <w:r w:rsidRPr="00387503">
        <w:t>Прибузький</w:t>
      </w:r>
      <w:proofErr w:type="spellEnd"/>
      <w:r w:rsidRPr="00387503">
        <w:t>, Українківський).  на суму 3 003 119 грн. грн.</w:t>
      </w:r>
    </w:p>
    <w:p w:rsidR="00642B9B" w:rsidRDefault="00642B9B" w:rsidP="00387503">
      <w:pPr>
        <w:tabs>
          <w:tab w:val="clear" w:pos="709"/>
          <w:tab w:val="left" w:pos="0"/>
        </w:tabs>
        <w:spacing w:after="0" w:line="240" w:lineRule="auto"/>
        <w:ind w:firstLine="709"/>
      </w:pPr>
      <w:r w:rsidRPr="00387503">
        <w:t>Інші видатки на утримання установ заплановані в мінімальному обсязі на суму  540 379 грн.</w:t>
      </w:r>
    </w:p>
    <w:p w:rsidR="00CE437C" w:rsidRPr="00387503" w:rsidRDefault="00CE437C" w:rsidP="00CE437C">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6 342 448 грн.</w:t>
      </w:r>
    </w:p>
    <w:p w:rsidR="00CE437C" w:rsidRPr="00387503" w:rsidRDefault="00CE437C" w:rsidP="00387503">
      <w:pPr>
        <w:tabs>
          <w:tab w:val="clear" w:pos="709"/>
          <w:tab w:val="left" w:pos="0"/>
        </w:tabs>
        <w:spacing w:after="0" w:line="240" w:lineRule="auto"/>
        <w:ind w:firstLine="709"/>
      </w:pPr>
    </w:p>
    <w:p w:rsidR="00856524" w:rsidRPr="00387503" w:rsidRDefault="00AF2F71" w:rsidP="00387503">
      <w:pPr>
        <w:tabs>
          <w:tab w:val="clear" w:pos="709"/>
          <w:tab w:val="left" w:pos="0"/>
        </w:tabs>
        <w:spacing w:after="0" w:line="240" w:lineRule="auto"/>
        <w:ind w:firstLine="709"/>
      </w:pPr>
      <w:r w:rsidRPr="00387503">
        <w:rPr>
          <w:b/>
        </w:rPr>
        <w:lastRenderedPageBreak/>
        <w:t>За бюджетною програмою«</w:t>
      </w:r>
      <w:r w:rsidR="002F598A" w:rsidRPr="00387503">
        <w:rPr>
          <w:b/>
        </w:rPr>
        <w:t>Надання позашкільної освіти закладами позашкільної освіти, заходи із позашкільної роботи з дітьми</w:t>
      </w:r>
      <w:r w:rsidRPr="00387503">
        <w:rPr>
          <w:b/>
        </w:rPr>
        <w:t>»</w:t>
      </w:r>
      <w:r w:rsidR="00CE437C">
        <w:rPr>
          <w:b/>
        </w:rPr>
        <w:t xml:space="preserve"> </w:t>
      </w:r>
      <w:r w:rsidR="002F598A" w:rsidRPr="00387503">
        <w:t>видатки на 202</w:t>
      </w:r>
      <w:r w:rsidR="00642B9B" w:rsidRPr="00387503">
        <w:t>3</w:t>
      </w:r>
      <w:r w:rsidR="00CE437C">
        <w:t xml:space="preserve"> </w:t>
      </w:r>
      <w:r w:rsidR="002F598A" w:rsidRPr="00387503">
        <w:t xml:space="preserve">рік заплановано в розмірі  </w:t>
      </w:r>
      <w:r w:rsidR="00642B9B" w:rsidRPr="00387503">
        <w:t>871</w:t>
      </w:r>
      <w:r w:rsidR="00CE437C">
        <w:t> </w:t>
      </w:r>
      <w:r w:rsidR="00642B9B" w:rsidRPr="00387503">
        <w:t>502</w:t>
      </w:r>
      <w:r w:rsidR="00CE437C">
        <w:t xml:space="preserve"> </w:t>
      </w:r>
      <w:r w:rsidR="002F598A" w:rsidRPr="00387503">
        <w:t>грн.</w:t>
      </w:r>
      <w:r w:rsidR="00CE437C">
        <w:t xml:space="preserve">, </w:t>
      </w:r>
      <w:r w:rsidR="00856524" w:rsidRPr="00387503">
        <w:t xml:space="preserve">що на </w:t>
      </w:r>
      <w:r w:rsidR="00642B9B" w:rsidRPr="00387503">
        <w:t>43,0</w:t>
      </w:r>
      <w:r w:rsidR="00856524" w:rsidRPr="00387503">
        <w:t xml:space="preserve"> %, або на </w:t>
      </w:r>
      <w:r w:rsidR="00642B9B" w:rsidRPr="00387503">
        <w:t>657 136</w:t>
      </w:r>
      <w:r w:rsidR="00856524" w:rsidRPr="00387503">
        <w:t xml:space="preserve"> грн. </w:t>
      </w:r>
      <w:r w:rsidR="00642B9B" w:rsidRPr="00387503">
        <w:t>менше</w:t>
      </w:r>
      <w:r w:rsidR="00856524" w:rsidRPr="00387503">
        <w:t xml:space="preserve"> показника 202</w:t>
      </w:r>
      <w:r w:rsidR="00642B9B" w:rsidRPr="00387503">
        <w:t>2</w:t>
      </w:r>
      <w:r w:rsidR="00856524" w:rsidRPr="00387503">
        <w:t> року.</w:t>
      </w:r>
    </w:p>
    <w:p w:rsidR="002F598A" w:rsidRPr="00387503" w:rsidRDefault="00CE437C" w:rsidP="00387503">
      <w:pPr>
        <w:tabs>
          <w:tab w:val="clear" w:pos="709"/>
          <w:tab w:val="left" w:pos="0"/>
        </w:tabs>
        <w:spacing w:after="0" w:line="240" w:lineRule="auto"/>
        <w:ind w:firstLine="709"/>
      </w:pPr>
      <w:r>
        <w:t>У закладі функціонує 17 гуртків, які відвідують 300 учнів (попередній рік гуртки – 32, учні – 485 чол.).</w:t>
      </w:r>
    </w:p>
    <w:p w:rsidR="002F598A" w:rsidRPr="00387503" w:rsidRDefault="002F598A" w:rsidP="00387503">
      <w:pPr>
        <w:tabs>
          <w:tab w:val="clear" w:pos="709"/>
          <w:tab w:val="left" w:pos="0"/>
        </w:tabs>
        <w:spacing w:after="0" w:line="240" w:lineRule="auto"/>
        <w:ind w:firstLine="709"/>
      </w:pPr>
      <w:r w:rsidRPr="00387503">
        <w:t xml:space="preserve">Кількість штатних одиниць складає </w:t>
      </w:r>
      <w:r w:rsidR="00642B9B" w:rsidRPr="00387503">
        <w:t>6,22</w:t>
      </w:r>
      <w:r w:rsidRPr="00387503">
        <w:t xml:space="preserve"> штатних одиниць, </w:t>
      </w:r>
      <w:r w:rsidR="003402BE" w:rsidRPr="00387503">
        <w:t xml:space="preserve">яка </w:t>
      </w:r>
      <w:r w:rsidR="00642B9B" w:rsidRPr="00387503">
        <w:t>зменшена у порівняні з 2022 роком на 4,38 шт.од</w:t>
      </w:r>
      <w:r w:rsidRPr="00387503">
        <w:t>.</w:t>
      </w:r>
      <w:r w:rsidR="003402BE" w:rsidRPr="00387503">
        <w:t xml:space="preserve"> у зв’язку із зменшенням контингенту учнів.</w:t>
      </w:r>
    </w:p>
    <w:p w:rsidR="00F33CCB" w:rsidRPr="00387503" w:rsidRDefault="002F598A" w:rsidP="00387503">
      <w:pPr>
        <w:widowControl/>
        <w:tabs>
          <w:tab w:val="clear" w:pos="709"/>
          <w:tab w:val="left" w:pos="0"/>
        </w:tabs>
        <w:spacing w:after="0" w:line="240" w:lineRule="auto"/>
        <w:ind w:firstLine="709"/>
      </w:pPr>
      <w:r w:rsidRPr="00387503">
        <w:tab/>
      </w:r>
      <w:r w:rsidR="00F33CCB" w:rsidRPr="00387503">
        <w:t xml:space="preserve">Заробітна плата та нарахування на оплату праці заплановані   на суму </w:t>
      </w:r>
      <w:r w:rsidR="003402BE" w:rsidRPr="00387503">
        <w:t>828 986</w:t>
      </w:r>
      <w:r w:rsidR="00F33CCB" w:rsidRPr="00387503">
        <w:t xml:space="preserve"> грн. в повному обсязі з врахуванням </w:t>
      </w:r>
      <w:r w:rsidR="00F33CCB"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p>
    <w:p w:rsidR="00D24ABF" w:rsidRDefault="00F33CCB" w:rsidP="00387503">
      <w:pPr>
        <w:tabs>
          <w:tab w:val="clear" w:pos="709"/>
          <w:tab w:val="left" w:pos="0"/>
        </w:tabs>
        <w:spacing w:after="0" w:line="240" w:lineRule="auto"/>
        <w:ind w:firstLine="709"/>
      </w:pPr>
      <w:r w:rsidRPr="00D24ABF">
        <w:t>В загальному обсязі враховано:  вислуга років</w:t>
      </w:r>
      <w:r w:rsidR="00CE437C" w:rsidRPr="00D24ABF">
        <w:t xml:space="preserve">, </w:t>
      </w:r>
      <w:r w:rsidRPr="00D24ABF">
        <w:t xml:space="preserve">надбавка </w:t>
      </w:r>
      <w:r w:rsidR="00CE437C" w:rsidRPr="00D24ABF">
        <w:t>до</w:t>
      </w:r>
      <w:r w:rsidRPr="00D24ABF">
        <w:t xml:space="preserve">  30 % посадового окладу педагогічним працівникам згідно ПКМУ від 23.04.2011 року № 373</w:t>
      </w:r>
      <w:r w:rsidR="00D24ABF" w:rsidRPr="00D24ABF">
        <w:t xml:space="preserve">, </w:t>
      </w:r>
      <w:r w:rsidRPr="00D24ABF">
        <w:t xml:space="preserve"> матеріальн</w:t>
      </w:r>
      <w:r w:rsidR="00D24ABF" w:rsidRPr="00D24ABF">
        <w:t>а</w:t>
      </w:r>
      <w:r w:rsidRPr="00D24ABF">
        <w:t xml:space="preserve">  допомог</w:t>
      </w:r>
      <w:r w:rsidR="00D24ABF" w:rsidRPr="00D24ABF">
        <w:t>а</w:t>
      </w:r>
      <w:r w:rsidRPr="00D24ABF">
        <w:t xml:space="preserve">  на  оздоровлення при наданні щорічної відпустки</w:t>
      </w:r>
      <w:r w:rsidR="00D24ABF" w:rsidRPr="00D24ABF">
        <w:t xml:space="preserve">, </w:t>
      </w:r>
      <w:r w:rsidRPr="00D24ABF">
        <w:t xml:space="preserve"> </w:t>
      </w:r>
      <w:r w:rsidRPr="00D24ABF">
        <w:rPr>
          <w:bCs/>
          <w:color w:val="000000"/>
          <w:shd w:val="clear" w:color="auto" w:fill="FFFFFF"/>
        </w:rPr>
        <w:t>щ</w:t>
      </w:r>
      <w:r w:rsidRPr="00D24ABF">
        <w:t xml:space="preserve">орічна грошова винагорода педагогічним </w:t>
      </w:r>
      <w:r w:rsidRPr="00C44796">
        <w:t>працівникам  згідно статті 57 Закону України «Про  освіту»</w:t>
      </w:r>
      <w:r w:rsidR="00D24ABF" w:rsidRPr="00C44796">
        <w:t>.</w:t>
      </w:r>
      <w:r w:rsidRPr="00C44796">
        <w:t xml:space="preserve"> </w:t>
      </w:r>
    </w:p>
    <w:p w:rsidR="003402BE" w:rsidRDefault="003402BE" w:rsidP="00387503">
      <w:pPr>
        <w:tabs>
          <w:tab w:val="clear" w:pos="709"/>
          <w:tab w:val="left" w:pos="0"/>
        </w:tabs>
        <w:spacing w:after="0" w:line="240" w:lineRule="auto"/>
        <w:ind w:firstLine="709"/>
      </w:pPr>
      <w:r w:rsidRPr="00387503">
        <w:t>Видатки на утримання установ заплановані в мінімальному обсязі на суму  42 516 грн.</w:t>
      </w:r>
    </w:p>
    <w:p w:rsidR="002011EC" w:rsidRPr="00387503" w:rsidRDefault="002011EC" w:rsidP="002011EC">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126 184 грн.</w:t>
      </w:r>
    </w:p>
    <w:p w:rsidR="002011EC" w:rsidRPr="00387503" w:rsidRDefault="002011EC" w:rsidP="00387503">
      <w:pPr>
        <w:tabs>
          <w:tab w:val="clear" w:pos="709"/>
          <w:tab w:val="left" w:pos="0"/>
        </w:tabs>
        <w:spacing w:after="0" w:line="240" w:lineRule="auto"/>
        <w:ind w:firstLine="709"/>
      </w:pPr>
    </w:p>
    <w:p w:rsidR="002F598A" w:rsidRPr="00387503" w:rsidRDefault="002F598A" w:rsidP="00387503">
      <w:pPr>
        <w:tabs>
          <w:tab w:val="clear" w:pos="709"/>
          <w:tab w:val="left" w:pos="0"/>
        </w:tabs>
        <w:spacing w:after="0" w:line="240" w:lineRule="auto"/>
        <w:ind w:firstLine="709"/>
        <w:rPr>
          <w:b/>
        </w:rPr>
      </w:pPr>
      <w:r w:rsidRPr="00387503">
        <w:t xml:space="preserve">Видатки на </w:t>
      </w:r>
      <w:r w:rsidR="00E77A12" w:rsidRPr="00387503">
        <w:t xml:space="preserve">За бюджетною </w:t>
      </w:r>
      <w:r w:rsidR="004251E4" w:rsidRPr="00387503">
        <w:t>програмою</w:t>
      </w:r>
      <w:r w:rsidR="002011EC">
        <w:t xml:space="preserve"> </w:t>
      </w:r>
      <w:r w:rsidR="00E77A12" w:rsidRPr="00387503">
        <w:rPr>
          <w:b/>
        </w:rPr>
        <w:t>«</w:t>
      </w:r>
      <w:r w:rsidR="00377393" w:rsidRPr="00387503">
        <w:rPr>
          <w:b/>
          <w:color w:val="000000"/>
          <w:shd w:val="clear" w:color="auto" w:fill="FFFFFF"/>
        </w:rPr>
        <w:t>Надання спеціалізованої освіти мистецькими школами</w:t>
      </w:r>
      <w:r w:rsidR="00E77A12" w:rsidRPr="00387503">
        <w:rPr>
          <w:b/>
        </w:rPr>
        <w:t>»</w:t>
      </w:r>
      <w:r w:rsidRPr="00387503">
        <w:rPr>
          <w:b/>
        </w:rPr>
        <w:t xml:space="preserve"> – </w:t>
      </w:r>
      <w:r w:rsidRPr="00387503">
        <w:t xml:space="preserve">видатки заплановано в розмірі </w:t>
      </w:r>
      <w:r w:rsidR="003402BE" w:rsidRPr="00387503">
        <w:t>916</w:t>
      </w:r>
      <w:r w:rsidR="002011EC">
        <w:t> </w:t>
      </w:r>
      <w:r w:rsidR="003402BE" w:rsidRPr="00387503">
        <w:t>197</w:t>
      </w:r>
      <w:r w:rsidR="002011EC">
        <w:t> </w:t>
      </w:r>
      <w:r w:rsidR="00E77A12" w:rsidRPr="00387503">
        <w:t xml:space="preserve">грн., що </w:t>
      </w:r>
      <w:r w:rsidR="003402BE" w:rsidRPr="00387503">
        <w:t xml:space="preserve">менше </w:t>
      </w:r>
      <w:r w:rsidR="00E77A12" w:rsidRPr="00387503">
        <w:t>показників 202</w:t>
      </w:r>
      <w:r w:rsidR="003402BE" w:rsidRPr="00387503">
        <w:t xml:space="preserve">2 </w:t>
      </w:r>
      <w:r w:rsidR="00E77A12" w:rsidRPr="00387503">
        <w:t xml:space="preserve">року на </w:t>
      </w:r>
      <w:r w:rsidR="003402BE" w:rsidRPr="00387503">
        <w:t>38,1</w:t>
      </w:r>
      <w:r w:rsidR="00E77A12" w:rsidRPr="00387503">
        <w:t xml:space="preserve"> %, або на </w:t>
      </w:r>
      <w:r w:rsidR="003402BE" w:rsidRPr="00387503">
        <w:t xml:space="preserve">562 955 </w:t>
      </w:r>
      <w:r w:rsidRPr="00387503">
        <w:t>грн.</w:t>
      </w:r>
    </w:p>
    <w:p w:rsidR="002F598A" w:rsidRPr="00387503" w:rsidRDefault="00E77A12" w:rsidP="00387503">
      <w:pPr>
        <w:tabs>
          <w:tab w:val="clear" w:pos="709"/>
          <w:tab w:val="left" w:pos="0"/>
        </w:tabs>
        <w:spacing w:after="0" w:line="240" w:lineRule="auto"/>
        <w:ind w:firstLine="709"/>
      </w:pPr>
      <w:r w:rsidRPr="00387503">
        <w:t>Штатна чисельність</w:t>
      </w:r>
      <w:r w:rsidR="003402BE" w:rsidRPr="00387503">
        <w:t xml:space="preserve">закладу </w:t>
      </w:r>
      <w:r w:rsidR="002F598A" w:rsidRPr="00387503">
        <w:t xml:space="preserve">складає </w:t>
      </w:r>
      <w:r w:rsidR="003402BE" w:rsidRPr="00387503">
        <w:t>5,5</w:t>
      </w:r>
      <w:r w:rsidR="002F598A" w:rsidRPr="00387503">
        <w:t xml:space="preserve"> штатних одиниць</w:t>
      </w:r>
      <w:r w:rsidRPr="00387503">
        <w:t xml:space="preserve"> (</w:t>
      </w:r>
      <w:r w:rsidR="002F598A" w:rsidRPr="00387503">
        <w:t>педагогічн</w:t>
      </w:r>
      <w:r w:rsidRPr="00387503">
        <w:t xml:space="preserve">і </w:t>
      </w:r>
      <w:r w:rsidR="002F598A" w:rsidRPr="00387503">
        <w:t>працівник</w:t>
      </w:r>
      <w:r w:rsidRPr="00387503">
        <w:t>и)</w:t>
      </w:r>
      <w:r w:rsidR="003402BE" w:rsidRPr="00387503">
        <w:t xml:space="preserve">, яка зменшена у порівняні з 2022 роком на 4,78 шт.од. у зв’язку із зменшенням контингенту учнів </w:t>
      </w:r>
      <w:r w:rsidR="002011EC">
        <w:t>до 24 (попередній рік – 61 учень)</w:t>
      </w:r>
      <w:r w:rsidRPr="00387503">
        <w:t>.</w:t>
      </w:r>
    </w:p>
    <w:p w:rsidR="00E77A12" w:rsidRPr="00387503" w:rsidRDefault="00E77A12" w:rsidP="00387503">
      <w:pPr>
        <w:widowControl/>
        <w:tabs>
          <w:tab w:val="clear" w:pos="709"/>
          <w:tab w:val="left" w:pos="0"/>
        </w:tabs>
        <w:spacing w:after="0" w:line="240" w:lineRule="auto"/>
        <w:ind w:firstLine="709"/>
      </w:pPr>
      <w:r w:rsidRPr="00387503">
        <w:t xml:space="preserve">Заробітна плата та нарахування на оплату праці заплановані   на суму </w:t>
      </w:r>
      <w:r w:rsidR="003402BE" w:rsidRPr="00387503">
        <w:t xml:space="preserve">899 257 </w:t>
      </w:r>
      <w:r w:rsidRPr="00387503">
        <w:t xml:space="preserve">грн. в повному обсязі з врахуванням </w:t>
      </w:r>
      <w:r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p>
    <w:p w:rsidR="002011EC" w:rsidRDefault="00E77A12" w:rsidP="00387503">
      <w:pPr>
        <w:tabs>
          <w:tab w:val="clear" w:pos="709"/>
          <w:tab w:val="left" w:pos="0"/>
        </w:tabs>
        <w:spacing w:after="0" w:line="240" w:lineRule="auto"/>
        <w:ind w:firstLine="709"/>
      </w:pPr>
      <w:r w:rsidRPr="002011EC">
        <w:t>В загальному обсязі враховано:  вислуга років</w:t>
      </w:r>
      <w:r w:rsidR="002011EC" w:rsidRPr="002011EC">
        <w:t xml:space="preserve">, </w:t>
      </w:r>
      <w:r w:rsidRPr="002011EC">
        <w:t>надбавка</w:t>
      </w:r>
      <w:r w:rsidR="00850C8A" w:rsidRPr="002011EC">
        <w:t xml:space="preserve"> </w:t>
      </w:r>
      <w:r w:rsidR="00377393" w:rsidRPr="002011EC">
        <w:t>за престижність</w:t>
      </w:r>
      <w:r w:rsidRPr="002011EC">
        <w:t xml:space="preserve"> педагогічним працівникам згідно ПКМУ від 23.04.2011 року № 373</w:t>
      </w:r>
      <w:r w:rsidR="002011EC" w:rsidRPr="002011EC">
        <w:t xml:space="preserve">, </w:t>
      </w:r>
      <w:r w:rsidRPr="002011EC">
        <w:t xml:space="preserve"> </w:t>
      </w:r>
      <w:r w:rsidR="002011EC" w:rsidRPr="002011EC">
        <w:t>м</w:t>
      </w:r>
      <w:r w:rsidRPr="002011EC">
        <w:t>атеріальн</w:t>
      </w:r>
      <w:r w:rsidR="002011EC" w:rsidRPr="002011EC">
        <w:t>а</w:t>
      </w:r>
      <w:r w:rsidRPr="002011EC">
        <w:t xml:space="preserve">  допомог</w:t>
      </w:r>
      <w:r w:rsidR="002011EC" w:rsidRPr="002011EC">
        <w:t>а</w:t>
      </w:r>
      <w:r w:rsidRPr="002011EC">
        <w:t xml:space="preserve">  на  оздоровлення при наданні щорічної відпустки в розмірі  посадового  окладу основним працівникам</w:t>
      </w:r>
      <w:r w:rsidR="002011EC" w:rsidRPr="002011EC">
        <w:t xml:space="preserve">, </w:t>
      </w:r>
      <w:r w:rsidRPr="002011EC">
        <w:t xml:space="preserve"> </w:t>
      </w:r>
      <w:r w:rsidRPr="002011EC">
        <w:rPr>
          <w:bCs/>
          <w:color w:val="000000"/>
          <w:shd w:val="clear" w:color="auto" w:fill="FFFFFF"/>
        </w:rPr>
        <w:t>, щ</w:t>
      </w:r>
      <w:r w:rsidRPr="002011EC">
        <w:t>орічна грошова винагорода педагогічним працівникам  згідно статті 57 Закону України «Про  освіту»</w:t>
      </w:r>
      <w:r w:rsidR="002011EC" w:rsidRPr="002011EC">
        <w:t>.</w:t>
      </w:r>
      <w:r w:rsidRPr="002011EC">
        <w:t xml:space="preserve"> </w:t>
      </w:r>
    </w:p>
    <w:p w:rsidR="003402BE" w:rsidRDefault="003402BE" w:rsidP="00387503">
      <w:pPr>
        <w:tabs>
          <w:tab w:val="clear" w:pos="709"/>
          <w:tab w:val="left" w:pos="0"/>
        </w:tabs>
        <w:spacing w:after="0" w:line="240" w:lineRule="auto"/>
        <w:ind w:firstLine="709"/>
      </w:pPr>
      <w:r w:rsidRPr="00387503">
        <w:t>Видатки на утримання установ заплановані в мінімальному обсязі на суму  16 939 грн.</w:t>
      </w:r>
    </w:p>
    <w:p w:rsidR="005B23D2" w:rsidRPr="00387503" w:rsidRDefault="005B23D2" w:rsidP="005B23D2">
      <w:pPr>
        <w:tabs>
          <w:tab w:val="clear" w:pos="709"/>
          <w:tab w:val="left" w:pos="0"/>
        </w:tabs>
        <w:spacing w:after="0" w:line="240" w:lineRule="auto"/>
        <w:ind w:firstLine="709"/>
      </w:pPr>
      <w:r>
        <w:t xml:space="preserve">Враховуючи, що фінансовий ресурс на 2023 рік обмежений, орієнтовний обсяг додаткової потреби в коштах на виконання заходів </w:t>
      </w:r>
      <w:r>
        <w:lastRenderedPageBreak/>
        <w:t>програми становить  77 543  грн.</w:t>
      </w:r>
    </w:p>
    <w:p w:rsidR="005B23D2" w:rsidRDefault="005B23D2" w:rsidP="00387503">
      <w:pPr>
        <w:tabs>
          <w:tab w:val="clear" w:pos="709"/>
          <w:tab w:val="left" w:pos="0"/>
        </w:tabs>
        <w:spacing w:after="0" w:line="240" w:lineRule="auto"/>
        <w:ind w:firstLine="709"/>
      </w:pPr>
    </w:p>
    <w:p w:rsidR="00FC20DF" w:rsidRPr="00387503" w:rsidRDefault="004251E4" w:rsidP="00387503">
      <w:pPr>
        <w:tabs>
          <w:tab w:val="clear" w:pos="709"/>
          <w:tab w:val="left" w:pos="0"/>
        </w:tabs>
        <w:spacing w:after="0" w:line="240" w:lineRule="auto"/>
        <w:ind w:firstLine="709"/>
      </w:pPr>
      <w:r w:rsidRPr="00387503">
        <w:rPr>
          <w:b/>
        </w:rPr>
        <w:t>За бюджетною програмою «</w:t>
      </w:r>
      <w:r w:rsidR="002F598A" w:rsidRPr="00387503">
        <w:rPr>
          <w:b/>
        </w:rPr>
        <w:t xml:space="preserve">Забезпечення діяльності інших закладів у сфері освіти» - </w:t>
      </w:r>
      <w:r w:rsidR="002F598A" w:rsidRPr="00387503">
        <w:t>зап</w:t>
      </w:r>
      <w:r w:rsidR="00304C5F" w:rsidRPr="00387503">
        <w:t xml:space="preserve">лановано видатки в розмірі </w:t>
      </w:r>
      <w:r w:rsidRPr="00387503">
        <w:t xml:space="preserve"> 3 </w:t>
      </w:r>
      <w:r w:rsidR="003402BE" w:rsidRPr="00387503">
        <w:t>575</w:t>
      </w:r>
      <w:r w:rsidRPr="00387503">
        <w:t> </w:t>
      </w:r>
      <w:r w:rsidR="003402BE" w:rsidRPr="00387503">
        <w:t>687</w:t>
      </w:r>
      <w:r w:rsidR="002F598A" w:rsidRPr="00387503">
        <w:t>грн.</w:t>
      </w:r>
      <w:r w:rsidR="00FC20DF" w:rsidRPr="00387503">
        <w:t xml:space="preserve">, що на </w:t>
      </w:r>
      <w:r w:rsidR="003402BE" w:rsidRPr="00387503">
        <w:t>3,1</w:t>
      </w:r>
      <w:r w:rsidR="00FC20DF" w:rsidRPr="00387503">
        <w:t xml:space="preserve"> %, або на </w:t>
      </w:r>
      <w:r w:rsidR="003402BE" w:rsidRPr="00387503">
        <w:t>112 980</w:t>
      </w:r>
      <w:r w:rsidR="00FC20DF" w:rsidRPr="00387503">
        <w:t xml:space="preserve">  грн. </w:t>
      </w:r>
      <w:r w:rsidR="003402BE" w:rsidRPr="00387503">
        <w:t>менше</w:t>
      </w:r>
      <w:r w:rsidR="00FC20DF" w:rsidRPr="00387503">
        <w:t xml:space="preserve"> показника 202</w:t>
      </w:r>
      <w:r w:rsidR="003402BE" w:rsidRPr="00387503">
        <w:t>2</w:t>
      </w:r>
      <w:r w:rsidR="00FC20DF" w:rsidRPr="00387503">
        <w:t> року.</w:t>
      </w:r>
    </w:p>
    <w:p w:rsidR="002F598A" w:rsidRPr="00387503" w:rsidRDefault="002F598A" w:rsidP="00387503">
      <w:pPr>
        <w:tabs>
          <w:tab w:val="clear" w:pos="709"/>
          <w:tab w:val="left" w:pos="0"/>
        </w:tabs>
        <w:spacing w:after="0" w:line="240" w:lineRule="auto"/>
        <w:ind w:firstLine="709"/>
      </w:pPr>
    </w:p>
    <w:p w:rsidR="002F598A" w:rsidRPr="00387503" w:rsidRDefault="004251E4" w:rsidP="00387503">
      <w:pPr>
        <w:tabs>
          <w:tab w:val="clear" w:pos="709"/>
          <w:tab w:val="left" w:pos="0"/>
        </w:tabs>
        <w:spacing w:after="0" w:line="240" w:lineRule="auto"/>
        <w:ind w:firstLine="709"/>
      </w:pPr>
      <w:r w:rsidRPr="00387503">
        <w:t xml:space="preserve">За програмою </w:t>
      </w:r>
      <w:r w:rsidR="002F598A" w:rsidRPr="00387503">
        <w:t>фінансується централізована бухгалтерія та господарська група.</w:t>
      </w:r>
    </w:p>
    <w:p w:rsidR="002F598A" w:rsidRPr="00387503" w:rsidRDefault="004251E4" w:rsidP="00387503">
      <w:pPr>
        <w:tabs>
          <w:tab w:val="clear" w:pos="709"/>
          <w:tab w:val="left" w:pos="0"/>
        </w:tabs>
        <w:spacing w:after="0" w:line="240" w:lineRule="auto"/>
        <w:ind w:firstLine="709"/>
      </w:pPr>
      <w:r w:rsidRPr="00387503">
        <w:t xml:space="preserve">Чисельність працівників, яка врахована в розрахунках </w:t>
      </w:r>
      <w:r w:rsidR="002F598A" w:rsidRPr="00387503">
        <w:t>– 1</w:t>
      </w:r>
      <w:r w:rsidR="003402BE" w:rsidRPr="00387503">
        <w:t>2</w:t>
      </w:r>
      <w:r w:rsidR="005B23D2">
        <w:t xml:space="preserve"> </w:t>
      </w:r>
      <w:r w:rsidR="002F598A" w:rsidRPr="00387503">
        <w:t xml:space="preserve">шт.од.; в т.ч. централізованої бухгалтерії  6 шт. од. та </w:t>
      </w:r>
      <w:r w:rsidR="003402BE" w:rsidRPr="00387503">
        <w:t>6</w:t>
      </w:r>
      <w:r w:rsidR="002F598A" w:rsidRPr="00387503">
        <w:t xml:space="preserve"> шт. од. працівників господарської групи.</w:t>
      </w:r>
    </w:p>
    <w:p w:rsidR="004251E4" w:rsidRPr="00387503" w:rsidRDefault="004251E4" w:rsidP="00387503">
      <w:pPr>
        <w:widowControl/>
        <w:tabs>
          <w:tab w:val="clear" w:pos="709"/>
          <w:tab w:val="left" w:pos="0"/>
        </w:tabs>
        <w:spacing w:after="0" w:line="240" w:lineRule="auto"/>
        <w:ind w:firstLine="709"/>
      </w:pPr>
      <w:r w:rsidRPr="00387503">
        <w:t xml:space="preserve">Заробітна плата та нарахування на оплату праці заплановані   на суму 3 464 937 грн. в повному обсязі з врахуванням </w:t>
      </w:r>
      <w:r w:rsidRPr="00387503">
        <w:rPr>
          <w:rFonts w:ascii="TimesNewRomanPSMT" w:hAnsi="TimesNewRomanPSMT" w:cs="TimesNewRomanPSMT"/>
        </w:rPr>
        <w:t>встановлених законодавством України умов оплати праці та розміру мінімальної заробітної плати.</w:t>
      </w:r>
    </w:p>
    <w:p w:rsidR="004251E4" w:rsidRPr="00387503" w:rsidRDefault="004251E4" w:rsidP="00387503">
      <w:pPr>
        <w:tabs>
          <w:tab w:val="clear" w:pos="709"/>
          <w:tab w:val="left" w:pos="0"/>
        </w:tabs>
        <w:spacing w:after="0" w:line="240" w:lineRule="auto"/>
        <w:ind w:firstLine="709"/>
      </w:pPr>
      <w:r w:rsidRPr="005B23D2">
        <w:t>В загальному обсязі враховано:  виплата  матеріальної  допомоги  на  оздоровлення при наданні щорічної відпустки в розмірі  посадового  окладу в сумі, преміювання працівників.</w:t>
      </w:r>
    </w:p>
    <w:p w:rsidR="00F611A8" w:rsidRPr="00387503" w:rsidRDefault="00F611A8" w:rsidP="00387503">
      <w:pPr>
        <w:tabs>
          <w:tab w:val="clear" w:pos="709"/>
          <w:tab w:val="left" w:pos="0"/>
        </w:tabs>
        <w:spacing w:after="0" w:line="240" w:lineRule="auto"/>
        <w:ind w:firstLine="709"/>
      </w:pPr>
      <w:bookmarkStart w:id="1" w:name="_Hlk120569734"/>
      <w:r w:rsidRPr="00387503">
        <w:t>Видатки на утримання установ заплановані в мінімальному обсязі на суму  110 750 грн.</w:t>
      </w:r>
    </w:p>
    <w:bookmarkEnd w:id="1"/>
    <w:p w:rsidR="005B23D2" w:rsidRPr="00387503" w:rsidRDefault="005B23D2" w:rsidP="005B23D2">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21 200 грн.</w:t>
      </w:r>
    </w:p>
    <w:p w:rsidR="002F598A" w:rsidRPr="00387503" w:rsidRDefault="002F598A" w:rsidP="00387503">
      <w:pPr>
        <w:tabs>
          <w:tab w:val="clear" w:pos="709"/>
          <w:tab w:val="left" w:pos="0"/>
        </w:tabs>
        <w:spacing w:after="0" w:line="240" w:lineRule="auto"/>
        <w:ind w:firstLine="709"/>
      </w:pPr>
    </w:p>
    <w:p w:rsidR="002F598A" w:rsidRPr="00387503" w:rsidRDefault="00E83F5F" w:rsidP="00387503">
      <w:pPr>
        <w:tabs>
          <w:tab w:val="clear" w:pos="709"/>
          <w:tab w:val="left" w:pos="0"/>
        </w:tabs>
        <w:spacing w:after="0" w:line="240" w:lineRule="auto"/>
        <w:ind w:firstLine="709"/>
        <w:rPr>
          <w:b/>
        </w:rPr>
      </w:pPr>
      <w:r w:rsidRPr="00387503">
        <w:rPr>
          <w:b/>
        </w:rPr>
        <w:t>За бюджетною програмою</w:t>
      </w:r>
      <w:r w:rsidR="005B23D2">
        <w:rPr>
          <w:b/>
        </w:rPr>
        <w:t xml:space="preserve"> </w:t>
      </w:r>
      <w:r w:rsidRPr="00387503">
        <w:rPr>
          <w:b/>
        </w:rPr>
        <w:t>«</w:t>
      </w:r>
      <w:r w:rsidR="002F598A" w:rsidRPr="00387503">
        <w:rPr>
          <w:b/>
        </w:rPr>
        <w:t>Інші програми та заходи у сфері освіти</w:t>
      </w:r>
      <w:r w:rsidRPr="00387503">
        <w:rPr>
          <w:b/>
        </w:rPr>
        <w:t>»</w:t>
      </w:r>
    </w:p>
    <w:p w:rsidR="00B32A93" w:rsidRPr="00387503" w:rsidRDefault="002F598A" w:rsidP="00387503">
      <w:pPr>
        <w:tabs>
          <w:tab w:val="clear" w:pos="709"/>
          <w:tab w:val="left" w:pos="0"/>
        </w:tabs>
        <w:spacing w:after="0" w:line="240" w:lineRule="auto"/>
        <w:ind w:firstLine="709"/>
      </w:pPr>
      <w:r w:rsidRPr="00387503">
        <w:t>запл</w:t>
      </w:r>
      <w:r w:rsidR="00304C5F" w:rsidRPr="00387503">
        <w:t xml:space="preserve">ановано видатки в розмірі </w:t>
      </w:r>
      <w:r w:rsidR="00F611A8" w:rsidRPr="00387503">
        <w:t xml:space="preserve">305 310 </w:t>
      </w:r>
      <w:r w:rsidRPr="00387503">
        <w:t>грн.</w:t>
      </w:r>
      <w:r w:rsidR="00F76DFF">
        <w:t xml:space="preserve">, </w:t>
      </w:r>
      <w:r w:rsidR="00B32A93" w:rsidRPr="00387503">
        <w:t xml:space="preserve">що на </w:t>
      </w:r>
      <w:r w:rsidR="00F611A8" w:rsidRPr="00387503">
        <w:t>69,2</w:t>
      </w:r>
      <w:r w:rsidR="00B32A93" w:rsidRPr="00387503">
        <w:t xml:space="preserve"> %, або на </w:t>
      </w:r>
      <w:r w:rsidR="00F611A8" w:rsidRPr="00387503">
        <w:t>684 950</w:t>
      </w:r>
      <w:r w:rsidR="00B32A93" w:rsidRPr="00387503">
        <w:t> грн. менше показника 202</w:t>
      </w:r>
      <w:r w:rsidR="00F611A8" w:rsidRPr="00387503">
        <w:t>2</w:t>
      </w:r>
      <w:r w:rsidR="00B32A93" w:rsidRPr="00387503">
        <w:t> року.</w:t>
      </w:r>
    </w:p>
    <w:p w:rsidR="002F598A" w:rsidRPr="00387503" w:rsidRDefault="00E83F5F" w:rsidP="00387503">
      <w:pPr>
        <w:tabs>
          <w:tab w:val="clear" w:pos="709"/>
          <w:tab w:val="left" w:pos="0"/>
        </w:tabs>
        <w:spacing w:after="0" w:line="240" w:lineRule="auto"/>
        <w:ind w:firstLine="709"/>
      </w:pPr>
      <w:r w:rsidRPr="00387503">
        <w:t xml:space="preserve"> В загальному обсязі видатків враховано:</w:t>
      </w:r>
    </w:p>
    <w:p w:rsidR="00E83F5F" w:rsidRPr="00387503" w:rsidRDefault="00E83F5F" w:rsidP="00387503">
      <w:pPr>
        <w:tabs>
          <w:tab w:val="clear" w:pos="709"/>
          <w:tab w:val="left" w:pos="0"/>
          <w:tab w:val="left" w:pos="2835"/>
        </w:tabs>
        <w:spacing w:after="0" w:line="240" w:lineRule="auto"/>
        <w:ind w:firstLine="709"/>
        <w:rPr>
          <w:b/>
          <w:color w:val="000000"/>
          <w:bdr w:val="none" w:sz="0" w:space="0" w:color="auto" w:frame="1"/>
          <w:lang w:eastAsia="uk-UA"/>
        </w:rPr>
      </w:pPr>
      <w:r w:rsidRPr="00387503">
        <w:rPr>
          <w:b/>
          <w:color w:val="000000"/>
          <w:bdr w:val="none" w:sz="0" w:space="0" w:color="auto" w:frame="1"/>
          <w:lang w:eastAsia="uk-UA"/>
        </w:rPr>
        <w:t>Видатки на  фінансування Програми «Шкільний автобус»</w:t>
      </w:r>
    </w:p>
    <w:p w:rsidR="00E83F5F" w:rsidRPr="005B23D2" w:rsidRDefault="00E83F5F" w:rsidP="00387503">
      <w:pPr>
        <w:tabs>
          <w:tab w:val="clear" w:pos="709"/>
          <w:tab w:val="left" w:pos="0"/>
        </w:tabs>
        <w:spacing w:after="0" w:line="240" w:lineRule="auto"/>
        <w:ind w:firstLine="709"/>
      </w:pPr>
      <w:r w:rsidRPr="00387503">
        <w:rPr>
          <w:color w:val="000000"/>
          <w:bdr w:val="none" w:sz="0" w:space="0" w:color="auto" w:frame="1"/>
          <w:lang w:eastAsia="uk-UA"/>
        </w:rPr>
        <w:t xml:space="preserve">З метою  організації  підвозу  </w:t>
      </w:r>
      <w:r w:rsidR="00F611A8" w:rsidRPr="00387503">
        <w:rPr>
          <w:color w:val="000000"/>
          <w:bdr w:val="none" w:sz="0" w:space="0" w:color="auto" w:frame="1"/>
          <w:lang w:eastAsia="uk-UA"/>
        </w:rPr>
        <w:t>213</w:t>
      </w:r>
      <w:r w:rsidRPr="00387503">
        <w:rPr>
          <w:color w:val="000000"/>
          <w:bdr w:val="none" w:sz="0" w:space="0" w:color="auto" w:frame="1"/>
          <w:lang w:eastAsia="uk-UA"/>
        </w:rPr>
        <w:t xml:space="preserve"> учнівна фінансування </w:t>
      </w:r>
      <w:r w:rsidR="00CC2717" w:rsidRPr="00387503">
        <w:rPr>
          <w:color w:val="000000"/>
          <w:bdr w:val="none" w:sz="0" w:space="0" w:color="auto" w:frame="1"/>
          <w:lang w:eastAsia="uk-UA"/>
        </w:rPr>
        <w:t>п</w:t>
      </w:r>
      <w:r w:rsidR="00937EBE" w:rsidRPr="00387503">
        <w:rPr>
          <w:color w:val="000000"/>
          <w:bdr w:val="none" w:sz="0" w:space="0" w:color="auto" w:frame="1"/>
          <w:lang w:eastAsia="uk-UA"/>
        </w:rPr>
        <w:t xml:space="preserve">рограми </w:t>
      </w:r>
      <w:r w:rsidRPr="00387503">
        <w:rPr>
          <w:color w:val="000000"/>
          <w:bdr w:val="none" w:sz="0" w:space="0" w:color="auto" w:frame="1"/>
          <w:lang w:eastAsia="uk-UA"/>
        </w:rPr>
        <w:t xml:space="preserve">передбачено видатки в розмірі  </w:t>
      </w:r>
      <w:r w:rsidR="00F611A8" w:rsidRPr="00387503">
        <w:rPr>
          <w:b/>
          <w:color w:val="000000"/>
          <w:bdr w:val="none" w:sz="0" w:space="0" w:color="auto" w:frame="1"/>
          <w:lang w:eastAsia="uk-UA"/>
        </w:rPr>
        <w:t>246 900</w:t>
      </w:r>
      <w:r w:rsidRPr="00387503">
        <w:rPr>
          <w:b/>
          <w:color w:val="000000"/>
          <w:bdr w:val="none" w:sz="0" w:space="0" w:color="auto" w:frame="1"/>
          <w:lang w:eastAsia="uk-UA"/>
        </w:rPr>
        <w:t xml:space="preserve"> грн</w:t>
      </w:r>
      <w:r w:rsidRPr="00387503">
        <w:rPr>
          <w:color w:val="000000"/>
          <w:bdr w:val="none" w:sz="0" w:space="0" w:color="auto" w:frame="1"/>
          <w:lang w:eastAsia="uk-UA"/>
        </w:rPr>
        <w:t xml:space="preserve">. на придбання запчастин, паливо-мастильних матеріалів, </w:t>
      </w:r>
      <w:r w:rsidRPr="00387503">
        <w:rPr>
          <w:color w:val="000000"/>
        </w:rPr>
        <w:t>інструментальний контроль, страхування транспортних засобів.</w:t>
      </w:r>
      <w:r w:rsidRPr="00387503">
        <w:t xml:space="preserve">Загальні кількість автобусів, які </w:t>
      </w:r>
      <w:r w:rsidR="005B23D2">
        <w:t xml:space="preserve">планується </w:t>
      </w:r>
      <w:r w:rsidRPr="005B23D2">
        <w:t>використову</w:t>
      </w:r>
      <w:r w:rsidR="005B23D2" w:rsidRPr="005B23D2">
        <w:t>вати</w:t>
      </w:r>
      <w:r w:rsidRPr="005B23D2">
        <w:t xml:space="preserve"> – </w:t>
      </w:r>
      <w:r w:rsidR="005B23D2" w:rsidRPr="005B23D2">
        <w:t>2</w:t>
      </w:r>
      <w:r w:rsidRPr="005B23D2">
        <w:t xml:space="preserve"> одиниці.</w:t>
      </w:r>
    </w:p>
    <w:p w:rsidR="009A07E2" w:rsidRPr="00387503" w:rsidRDefault="00F611A8" w:rsidP="00387503">
      <w:pPr>
        <w:tabs>
          <w:tab w:val="clear" w:pos="709"/>
          <w:tab w:val="left" w:pos="0"/>
        </w:tabs>
        <w:spacing w:after="0" w:line="240" w:lineRule="auto"/>
        <w:ind w:firstLine="709"/>
        <w:rPr>
          <w:color w:val="000000"/>
          <w:bdr w:val="none" w:sz="0" w:space="0" w:color="auto" w:frame="1"/>
          <w:lang w:eastAsia="uk-UA"/>
        </w:rPr>
      </w:pPr>
      <w:r w:rsidRPr="00387503">
        <w:rPr>
          <w:bCs/>
        </w:rPr>
        <w:t>В</w:t>
      </w:r>
      <w:r w:rsidR="009A07E2" w:rsidRPr="00387503">
        <w:rPr>
          <w:bCs/>
        </w:rPr>
        <w:t>ра</w:t>
      </w:r>
      <w:r w:rsidR="009A07E2" w:rsidRPr="00387503">
        <w:t xml:space="preserve">ховано </w:t>
      </w:r>
      <w:r w:rsidRPr="00387503">
        <w:t xml:space="preserve">видатки на </w:t>
      </w:r>
      <w:r w:rsidR="009A07E2" w:rsidRPr="00387503">
        <w:rPr>
          <w:color w:val="000000"/>
          <w:bdr w:val="none" w:sz="0" w:space="0" w:color="auto" w:frame="1"/>
          <w:lang w:eastAsia="uk-UA"/>
        </w:rPr>
        <w:t>в</w:t>
      </w:r>
      <w:r w:rsidR="002F598A" w:rsidRPr="00387503">
        <w:rPr>
          <w:color w:val="000000"/>
          <w:bdr w:val="none" w:sz="0" w:space="0" w:color="auto" w:frame="1"/>
          <w:lang w:eastAsia="uk-UA"/>
        </w:rPr>
        <w:t>иплати дітям-сиротам по досягненню 18</w:t>
      </w:r>
      <w:r w:rsidR="009B2BFD" w:rsidRPr="00387503">
        <w:rPr>
          <w:color w:val="000000"/>
          <w:bdr w:val="none" w:sz="0" w:space="0" w:color="auto" w:frame="1"/>
          <w:lang w:eastAsia="uk-UA"/>
        </w:rPr>
        <w:t> </w:t>
      </w:r>
      <w:r w:rsidR="002F598A" w:rsidRPr="00387503">
        <w:rPr>
          <w:color w:val="000000"/>
          <w:bdr w:val="none" w:sz="0" w:space="0" w:color="auto" w:frame="1"/>
          <w:lang w:eastAsia="uk-UA"/>
        </w:rPr>
        <w:t>річного віку</w:t>
      </w:r>
      <w:r w:rsidR="00304C5F" w:rsidRPr="00387503">
        <w:rPr>
          <w:color w:val="000000"/>
          <w:bdr w:val="none" w:sz="0" w:space="0" w:color="auto" w:frame="1"/>
          <w:lang w:eastAsia="uk-UA"/>
        </w:rPr>
        <w:t xml:space="preserve"> – </w:t>
      </w:r>
      <w:r w:rsidRPr="00387503">
        <w:rPr>
          <w:color w:val="000000"/>
          <w:bdr w:val="none" w:sz="0" w:space="0" w:color="auto" w:frame="1"/>
          <w:lang w:eastAsia="uk-UA"/>
        </w:rPr>
        <w:t xml:space="preserve">19 910 </w:t>
      </w:r>
      <w:r w:rsidR="00F948EB" w:rsidRPr="00387503">
        <w:rPr>
          <w:color w:val="000000"/>
          <w:bdr w:val="none" w:sz="0" w:space="0" w:color="auto" w:frame="1"/>
          <w:lang w:eastAsia="uk-UA"/>
        </w:rPr>
        <w:t> </w:t>
      </w:r>
      <w:r w:rsidR="002F598A" w:rsidRPr="00387503">
        <w:rPr>
          <w:color w:val="000000"/>
          <w:bdr w:val="none" w:sz="0" w:space="0" w:color="auto" w:frame="1"/>
          <w:lang w:eastAsia="uk-UA"/>
        </w:rPr>
        <w:t xml:space="preserve">грн., </w:t>
      </w:r>
      <w:r w:rsidR="009A07E2" w:rsidRPr="00387503">
        <w:rPr>
          <w:color w:val="000000"/>
          <w:bdr w:val="none" w:sz="0" w:space="0" w:color="auto" w:frame="1"/>
          <w:lang w:eastAsia="uk-UA"/>
        </w:rPr>
        <w:t>(</w:t>
      </w:r>
      <w:r w:rsidR="00304C5F" w:rsidRPr="00387503">
        <w:rPr>
          <w:color w:val="000000"/>
          <w:bdr w:val="none" w:sz="0" w:space="0" w:color="auto" w:frame="1"/>
          <w:lang w:eastAsia="uk-UA"/>
        </w:rPr>
        <w:t xml:space="preserve">на </w:t>
      </w:r>
      <w:r w:rsidRPr="00387503">
        <w:rPr>
          <w:color w:val="000000"/>
          <w:bdr w:val="none" w:sz="0" w:space="0" w:color="auto" w:frame="1"/>
          <w:lang w:eastAsia="uk-UA"/>
        </w:rPr>
        <w:t>11</w:t>
      </w:r>
      <w:r w:rsidR="00304C5F" w:rsidRPr="00387503">
        <w:rPr>
          <w:color w:val="000000"/>
          <w:bdr w:val="none" w:sz="0" w:space="0" w:color="auto" w:frame="1"/>
          <w:lang w:eastAsia="uk-UA"/>
        </w:rPr>
        <w:t xml:space="preserve">дітей в розмірі по 1 810 </w:t>
      </w:r>
      <w:r w:rsidR="002F598A" w:rsidRPr="00387503">
        <w:rPr>
          <w:color w:val="000000"/>
          <w:bdr w:val="none" w:sz="0" w:space="0" w:color="auto" w:frame="1"/>
          <w:lang w:eastAsia="uk-UA"/>
        </w:rPr>
        <w:t>грн.</w:t>
      </w:r>
      <w:r w:rsidR="009A07E2" w:rsidRPr="00387503">
        <w:rPr>
          <w:color w:val="000000"/>
          <w:bdr w:val="none" w:sz="0" w:space="0" w:color="auto" w:frame="1"/>
          <w:lang w:eastAsia="uk-UA"/>
        </w:rPr>
        <w:t xml:space="preserve">) та </w:t>
      </w:r>
      <w:r w:rsidRPr="00387503">
        <w:rPr>
          <w:color w:val="000000"/>
          <w:bdr w:val="none" w:sz="0" w:space="0" w:color="auto" w:frame="1"/>
          <w:lang w:eastAsia="uk-UA"/>
        </w:rPr>
        <w:t>38 500</w:t>
      </w:r>
      <w:r w:rsidR="009A07E2" w:rsidRPr="00387503">
        <w:rPr>
          <w:color w:val="000000"/>
          <w:bdr w:val="none" w:sz="0" w:space="0" w:color="auto" w:frame="1"/>
          <w:lang w:eastAsia="uk-UA"/>
        </w:rPr>
        <w:t xml:space="preserve"> грн. на придбання одягу дітям</w:t>
      </w:r>
      <w:r w:rsidRPr="00387503">
        <w:rPr>
          <w:color w:val="000000"/>
          <w:bdr w:val="none" w:sz="0" w:space="0" w:color="auto" w:frame="1"/>
          <w:lang w:eastAsia="uk-UA"/>
        </w:rPr>
        <w:t xml:space="preserve"> – сиротам.</w:t>
      </w:r>
    </w:p>
    <w:p w:rsidR="00B32A93" w:rsidRPr="00387503" w:rsidRDefault="009A07E2" w:rsidP="00387503">
      <w:pPr>
        <w:tabs>
          <w:tab w:val="clear" w:pos="709"/>
          <w:tab w:val="left" w:pos="0"/>
        </w:tabs>
        <w:spacing w:after="0" w:line="240" w:lineRule="auto"/>
        <w:ind w:firstLine="709"/>
      </w:pPr>
      <w:r w:rsidRPr="00387503">
        <w:rPr>
          <w:b/>
          <w:color w:val="000000" w:themeColor="text1"/>
        </w:rPr>
        <w:t>За бюджетною програмою «</w:t>
      </w:r>
      <w:r w:rsidR="002F598A" w:rsidRPr="00387503">
        <w:rPr>
          <w:b/>
          <w:color w:val="000000" w:themeColor="text1"/>
        </w:rPr>
        <w:t>Забезпечення діяльності інклюзивно-ресурсних центрів</w:t>
      </w:r>
      <w:r w:rsidRPr="00387503">
        <w:rPr>
          <w:b/>
          <w:color w:val="000000" w:themeColor="text1"/>
        </w:rPr>
        <w:t>»</w:t>
      </w:r>
      <w:r w:rsidR="00463188">
        <w:rPr>
          <w:b/>
          <w:color w:val="000000" w:themeColor="text1"/>
        </w:rPr>
        <w:t xml:space="preserve"> </w:t>
      </w:r>
      <w:r w:rsidR="002F598A" w:rsidRPr="00387503">
        <w:rPr>
          <w:color w:val="000000" w:themeColor="text1"/>
        </w:rPr>
        <w:t>за р</w:t>
      </w:r>
      <w:r w:rsidR="00EF0589" w:rsidRPr="00387503">
        <w:rPr>
          <w:color w:val="000000" w:themeColor="text1"/>
        </w:rPr>
        <w:t xml:space="preserve">ахунок коштів місцевого бюджету, </w:t>
      </w:r>
      <w:r w:rsidR="002F598A" w:rsidRPr="00387503">
        <w:rPr>
          <w:color w:val="000000" w:themeColor="text1"/>
        </w:rPr>
        <w:t xml:space="preserve">видатки заплановано в розмірі </w:t>
      </w:r>
      <w:r w:rsidR="008341D9" w:rsidRPr="00387503">
        <w:rPr>
          <w:color w:val="000000" w:themeColor="text1"/>
        </w:rPr>
        <w:t>66 846</w:t>
      </w:r>
      <w:r w:rsidR="002F598A" w:rsidRPr="00387503">
        <w:rPr>
          <w:color w:val="000000" w:themeColor="text1"/>
        </w:rPr>
        <w:t>грн</w:t>
      </w:r>
      <w:r w:rsidR="002F598A" w:rsidRPr="00387503">
        <w:t>.,</w:t>
      </w:r>
      <w:r w:rsidR="00B32A93" w:rsidRPr="00387503">
        <w:t xml:space="preserve">що на </w:t>
      </w:r>
      <w:r w:rsidR="008341D9" w:rsidRPr="00387503">
        <w:t>65,2</w:t>
      </w:r>
      <w:r w:rsidR="00B32A93" w:rsidRPr="00387503">
        <w:t xml:space="preserve"> %, або на </w:t>
      </w:r>
      <w:r w:rsidR="008341D9" w:rsidRPr="00387503">
        <w:t>125 203</w:t>
      </w:r>
      <w:r w:rsidR="00B32A93" w:rsidRPr="00387503">
        <w:t xml:space="preserve"> грн. менше показника 202</w:t>
      </w:r>
      <w:r w:rsidR="008341D9" w:rsidRPr="00387503">
        <w:t>2</w:t>
      </w:r>
      <w:r w:rsidR="00B32A93" w:rsidRPr="00387503">
        <w:t> року.</w:t>
      </w:r>
    </w:p>
    <w:p w:rsidR="002F598A" w:rsidRPr="00387503" w:rsidRDefault="002F598A" w:rsidP="00387503">
      <w:pPr>
        <w:widowControl/>
        <w:tabs>
          <w:tab w:val="clear" w:pos="709"/>
          <w:tab w:val="left" w:pos="0"/>
        </w:tabs>
        <w:spacing w:after="0" w:line="240" w:lineRule="auto"/>
        <w:ind w:firstLine="709"/>
      </w:pPr>
      <w:r w:rsidRPr="00387503">
        <w:rPr>
          <w:bCs/>
          <w:color w:val="000000"/>
        </w:rPr>
        <w:t xml:space="preserve">Штатна чисельність </w:t>
      </w:r>
      <w:r w:rsidR="0096309F" w:rsidRPr="00387503">
        <w:rPr>
          <w:bCs/>
          <w:color w:val="000000"/>
        </w:rPr>
        <w:t>працівників</w:t>
      </w:r>
      <w:r w:rsidRPr="00387503">
        <w:rPr>
          <w:bCs/>
          <w:color w:val="000000"/>
        </w:rPr>
        <w:t xml:space="preserve"> ІРЦ </w:t>
      </w:r>
      <w:r w:rsidR="008341D9" w:rsidRPr="00387503">
        <w:rPr>
          <w:bCs/>
          <w:color w:val="000000"/>
        </w:rPr>
        <w:t xml:space="preserve">врахована </w:t>
      </w:r>
      <w:r w:rsidR="00D76CE5" w:rsidRPr="00387503">
        <w:rPr>
          <w:bCs/>
          <w:color w:val="000000"/>
        </w:rPr>
        <w:t xml:space="preserve"> у кількості </w:t>
      </w:r>
      <w:r w:rsidR="008341D9" w:rsidRPr="00387503">
        <w:rPr>
          <w:bCs/>
          <w:color w:val="000000"/>
        </w:rPr>
        <w:t xml:space="preserve">0,5 </w:t>
      </w:r>
      <w:r w:rsidR="00D76CE5" w:rsidRPr="00387503">
        <w:rPr>
          <w:bCs/>
          <w:color w:val="000000"/>
        </w:rPr>
        <w:t>шт.од.</w:t>
      </w:r>
      <w:r w:rsidR="00463188">
        <w:rPr>
          <w:bCs/>
          <w:color w:val="000000"/>
        </w:rPr>
        <w:t xml:space="preserve"> </w:t>
      </w:r>
      <w:r w:rsidR="004C7C93" w:rsidRPr="00387503">
        <w:rPr>
          <w:bCs/>
          <w:color w:val="000000"/>
        </w:rPr>
        <w:t>обслуговуючий</w:t>
      </w:r>
      <w:r w:rsidRPr="00387503">
        <w:rPr>
          <w:bCs/>
          <w:color w:val="000000"/>
        </w:rPr>
        <w:t xml:space="preserve"> персонал.</w:t>
      </w:r>
      <w:r w:rsidR="005B23D2">
        <w:rPr>
          <w:bCs/>
          <w:color w:val="000000"/>
        </w:rPr>
        <w:t xml:space="preserve"> </w:t>
      </w:r>
      <w:r w:rsidR="00D76CE5" w:rsidRPr="00387503">
        <w:t xml:space="preserve">Заробітна плата та нарахування на оплату праці заплановані   на суму </w:t>
      </w:r>
      <w:r w:rsidR="00463188">
        <w:t>50 826</w:t>
      </w:r>
      <w:r w:rsidR="00D76CE5" w:rsidRPr="00387503">
        <w:t xml:space="preserve"> грн. в повному обсязі з врахуванням </w:t>
      </w:r>
      <w:r w:rsidR="00D76CE5" w:rsidRPr="00387503">
        <w:rPr>
          <w:rFonts w:ascii="TimesNewRomanPSMT" w:hAnsi="TimesNewRomanPSMT" w:cs="TimesNewRomanPSMT"/>
        </w:rPr>
        <w:lastRenderedPageBreak/>
        <w:t xml:space="preserve">встановлених </w:t>
      </w:r>
      <w:r w:rsidR="00D76CE5" w:rsidRPr="00463188">
        <w:rPr>
          <w:rFonts w:ascii="TimesNewRomanPSMT" w:hAnsi="TimesNewRomanPSMT" w:cs="TimesNewRomanPSMT"/>
        </w:rPr>
        <w:t xml:space="preserve">законодавством України умов оплати праці та розміру мінімальної заробітної плати, </w:t>
      </w:r>
      <w:r w:rsidRPr="00463188">
        <w:t xml:space="preserve">до складу якої входять обов’язкові виплати: доплата </w:t>
      </w:r>
      <w:r w:rsidR="00D76CE5" w:rsidRPr="00463188">
        <w:t>до мінімальної заробітної плати</w:t>
      </w:r>
      <w:r w:rsidRPr="00463188">
        <w:t>, матеріальна допомога на оздоровлення при наданні щорічної відпустки</w:t>
      </w:r>
      <w:r w:rsidR="00463188" w:rsidRPr="00463188">
        <w:t>.</w:t>
      </w:r>
      <w:r w:rsidRPr="00463188">
        <w:t xml:space="preserve"> </w:t>
      </w:r>
    </w:p>
    <w:p w:rsidR="00463188" w:rsidRPr="00387503" w:rsidRDefault="00463188" w:rsidP="00463188">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63 019 грн.</w:t>
      </w:r>
    </w:p>
    <w:p w:rsidR="00463188" w:rsidRPr="00387503" w:rsidRDefault="00463188" w:rsidP="00463188">
      <w:pPr>
        <w:tabs>
          <w:tab w:val="clear" w:pos="709"/>
          <w:tab w:val="left" w:pos="0"/>
        </w:tabs>
        <w:spacing w:after="0" w:line="240" w:lineRule="auto"/>
        <w:ind w:firstLine="709"/>
      </w:pPr>
    </w:p>
    <w:p w:rsidR="009F70A4" w:rsidRPr="00387503" w:rsidRDefault="007872DD" w:rsidP="00387503">
      <w:pPr>
        <w:tabs>
          <w:tab w:val="clear" w:pos="709"/>
          <w:tab w:val="left" w:pos="0"/>
        </w:tabs>
        <w:spacing w:after="0" w:line="240" w:lineRule="auto"/>
        <w:ind w:firstLine="709"/>
      </w:pPr>
      <w:r w:rsidRPr="00387503">
        <w:rPr>
          <w:b/>
        </w:rPr>
        <w:t xml:space="preserve">По галузі «Культура і мистецтво» </w:t>
      </w:r>
      <w:r w:rsidRPr="00387503">
        <w:rPr>
          <w:bCs/>
        </w:rPr>
        <w:t>видатки на 202</w:t>
      </w:r>
      <w:r w:rsidR="00881D05" w:rsidRPr="00387503">
        <w:rPr>
          <w:bCs/>
        </w:rPr>
        <w:t>3</w:t>
      </w:r>
      <w:r w:rsidRPr="00387503">
        <w:rPr>
          <w:bCs/>
        </w:rPr>
        <w:t xml:space="preserve"> рік </w:t>
      </w:r>
      <w:r w:rsidR="008D736D" w:rsidRPr="00387503">
        <w:rPr>
          <w:bCs/>
        </w:rPr>
        <w:t>враховано з</w:t>
      </w:r>
      <w:r w:rsidRPr="00387503">
        <w:rPr>
          <w:bCs/>
        </w:rPr>
        <w:t xml:space="preserve">а </w:t>
      </w:r>
      <w:r w:rsidRPr="00387503">
        <w:t>бюджетною програмою</w:t>
      </w:r>
      <w:r w:rsidRPr="00387503">
        <w:rPr>
          <w:b/>
        </w:rPr>
        <w:t xml:space="preserve">«Забезпечення діяльності палаців i будинків культури, клубів, центрів дозвілля та </w:t>
      </w:r>
      <w:r w:rsidR="00C02C8D" w:rsidRPr="00387503">
        <w:rPr>
          <w:b/>
        </w:rPr>
        <w:t>інших</w:t>
      </w:r>
      <w:r w:rsidRPr="00387503">
        <w:rPr>
          <w:b/>
        </w:rPr>
        <w:t xml:space="preserve"> клубних закладів»</w:t>
      </w:r>
      <w:r w:rsidR="00463188">
        <w:rPr>
          <w:b/>
        </w:rPr>
        <w:t xml:space="preserve"> </w:t>
      </w:r>
      <w:r w:rsidRPr="00387503">
        <w:t xml:space="preserve">заплановано видатки в розмірі </w:t>
      </w:r>
      <w:r w:rsidR="00881D05" w:rsidRPr="00387503">
        <w:t>3 023 672</w:t>
      </w:r>
      <w:r w:rsidRPr="00387503">
        <w:t xml:space="preserve"> грн.</w:t>
      </w:r>
      <w:r w:rsidR="009F70A4" w:rsidRPr="00387503">
        <w:t xml:space="preserve">що на </w:t>
      </w:r>
      <w:r w:rsidR="00881D05" w:rsidRPr="00387503">
        <w:t>35,2</w:t>
      </w:r>
      <w:r w:rsidR="009F70A4" w:rsidRPr="00387503">
        <w:t xml:space="preserve"> %, або на </w:t>
      </w:r>
      <w:r w:rsidR="00881D05" w:rsidRPr="00387503">
        <w:t>1 642</w:t>
      </w:r>
      <w:r w:rsidR="00387503">
        <w:t> </w:t>
      </w:r>
      <w:r w:rsidR="00881D05" w:rsidRPr="00387503">
        <w:t>595</w:t>
      </w:r>
      <w:r w:rsidR="00387503">
        <w:t> </w:t>
      </w:r>
      <w:r w:rsidR="009F70A4" w:rsidRPr="00387503">
        <w:t xml:space="preserve">грн. </w:t>
      </w:r>
      <w:r w:rsidR="00881D05" w:rsidRPr="00387503">
        <w:t>менше</w:t>
      </w:r>
      <w:r w:rsidR="009F70A4" w:rsidRPr="00387503">
        <w:t xml:space="preserve"> показника 20</w:t>
      </w:r>
      <w:r w:rsidR="00881D05" w:rsidRPr="00387503">
        <w:t>22</w:t>
      </w:r>
      <w:r w:rsidR="009F70A4" w:rsidRPr="00387503">
        <w:t> року.</w:t>
      </w:r>
    </w:p>
    <w:p w:rsidR="007872DD" w:rsidRPr="00387503" w:rsidRDefault="007872DD" w:rsidP="00387503">
      <w:pPr>
        <w:tabs>
          <w:tab w:val="clear" w:pos="709"/>
          <w:tab w:val="left" w:pos="0"/>
        </w:tabs>
        <w:spacing w:after="0" w:line="240" w:lineRule="auto"/>
        <w:ind w:firstLine="709"/>
        <w:rPr>
          <w:color w:val="FF0000"/>
        </w:rPr>
      </w:pPr>
      <w:r w:rsidRPr="00387503">
        <w:t>Кількість штатних одиниць по</w:t>
      </w:r>
      <w:r w:rsidR="00881D05" w:rsidRPr="00387503">
        <w:t xml:space="preserve"> 5</w:t>
      </w:r>
      <w:r w:rsidRPr="00387503">
        <w:t xml:space="preserve"> сільським клубам та будинку культури Галицинівської сільської ради, яка врахована в розрахунках у складає 25,75</w:t>
      </w:r>
      <w:r w:rsidR="00463188">
        <w:t> </w:t>
      </w:r>
      <w:r w:rsidRPr="00387503">
        <w:t>шт.од., з яких 5  штатних одиниць – керівники клубних закладів, 9,25</w:t>
      </w:r>
      <w:r w:rsidR="00387503">
        <w:t> </w:t>
      </w:r>
      <w:r w:rsidRPr="00387503">
        <w:t>шт. од спеціалісти, 11,5 шт.од обслуговуючий персонал.</w:t>
      </w:r>
    </w:p>
    <w:p w:rsidR="007872DD" w:rsidRPr="00463188" w:rsidRDefault="007872DD" w:rsidP="00387503">
      <w:pPr>
        <w:tabs>
          <w:tab w:val="clear" w:pos="709"/>
          <w:tab w:val="left" w:pos="0"/>
        </w:tabs>
        <w:spacing w:after="0" w:line="240" w:lineRule="auto"/>
        <w:ind w:firstLine="709"/>
      </w:pPr>
      <w:r w:rsidRPr="00387503">
        <w:rPr>
          <w:b/>
        </w:rPr>
        <w:t>Заробітна плата</w:t>
      </w:r>
      <w:r w:rsidR="00463188">
        <w:rPr>
          <w:b/>
        </w:rPr>
        <w:t xml:space="preserve"> з нарахуваннями </w:t>
      </w:r>
      <w:r w:rsidRPr="00387503">
        <w:t xml:space="preserve">запланована на суму  </w:t>
      </w:r>
      <w:r w:rsidR="008D736D" w:rsidRPr="00387503">
        <w:t>2 </w:t>
      </w:r>
      <w:r w:rsidR="00463188">
        <w:t>600 201 </w:t>
      </w:r>
      <w:r w:rsidRPr="00387503">
        <w:t>грн.</w:t>
      </w:r>
      <w:r w:rsidR="00463188">
        <w:t xml:space="preserve"> </w:t>
      </w:r>
      <w:r w:rsidRPr="00387503">
        <w:t xml:space="preserve">в повному обсязі з врахуванням </w:t>
      </w:r>
      <w:r w:rsidRPr="00387503">
        <w:rPr>
          <w:rFonts w:ascii="TimesNewRomanPSMT" w:hAnsi="TimesNewRomanPSMT" w:cs="TimesNewRomanPSMT"/>
        </w:rPr>
        <w:t xml:space="preserve">встановлених законодавством України умов оплати праці та розміру мінімальної заробітної плати, </w:t>
      </w:r>
      <w:r w:rsidRPr="00463188">
        <w:t>до складу якої входять обов’язкові виплати, доплата до мінімальної заробітної плати, матеріальна допомога на оздоровлення при наданні щорічної відпустки в розмірі посадового окладу, преміювання</w:t>
      </w:r>
      <w:r w:rsidR="00614BB6" w:rsidRPr="00463188">
        <w:t xml:space="preserve"> в залежності від вкладу працівника.</w:t>
      </w:r>
    </w:p>
    <w:p w:rsidR="008D736D" w:rsidRPr="00387503" w:rsidRDefault="008D736D" w:rsidP="00387503">
      <w:pPr>
        <w:tabs>
          <w:tab w:val="clear" w:pos="709"/>
          <w:tab w:val="left" w:pos="0"/>
        </w:tabs>
        <w:spacing w:after="0" w:line="240" w:lineRule="auto"/>
        <w:ind w:firstLine="709"/>
      </w:pPr>
      <w:r w:rsidRPr="00387503">
        <w:t>Видатки на оплату комунальних послуг та енергоносіїв передбачені в повному обсязі без урахування установ, зруйнованих внаслідок військової агресії (</w:t>
      </w:r>
      <w:proofErr w:type="spellStart"/>
      <w:r w:rsidRPr="00387503">
        <w:t>Прибузький</w:t>
      </w:r>
      <w:proofErr w:type="spellEnd"/>
      <w:r w:rsidRPr="00387503">
        <w:t>, Українківський).  на суму 349 051 грн. грн.</w:t>
      </w:r>
    </w:p>
    <w:p w:rsidR="008D736D" w:rsidRPr="00387503" w:rsidRDefault="008D736D" w:rsidP="00387503">
      <w:pPr>
        <w:tabs>
          <w:tab w:val="clear" w:pos="709"/>
          <w:tab w:val="left" w:pos="0"/>
        </w:tabs>
        <w:spacing w:after="0" w:line="240" w:lineRule="auto"/>
        <w:ind w:firstLine="709"/>
      </w:pPr>
      <w:r w:rsidRPr="00387503">
        <w:t xml:space="preserve">Інші видатки на утримання установ заплановані в мінімальному обсязі </w:t>
      </w:r>
      <w:r w:rsidRPr="00463188">
        <w:t xml:space="preserve">на суму  </w:t>
      </w:r>
      <w:r w:rsidR="00463188" w:rsidRPr="00463188">
        <w:t>74 420</w:t>
      </w:r>
      <w:r w:rsidRPr="00463188">
        <w:t xml:space="preserve"> грн.</w:t>
      </w:r>
    </w:p>
    <w:p w:rsidR="00463188" w:rsidRPr="00387503" w:rsidRDefault="00463188" w:rsidP="00463188">
      <w:pPr>
        <w:tabs>
          <w:tab w:val="clear" w:pos="709"/>
          <w:tab w:val="left" w:pos="0"/>
        </w:tabs>
        <w:spacing w:after="0" w:line="240" w:lineRule="auto"/>
        <w:ind w:firstLine="709"/>
      </w:pPr>
      <w:r>
        <w:t>Враховуючи, що фінансовий ресурс на 2023 рік обмежений, орієнтовний обсяг додаткової потреби в коштах на виконання заходів програми становить 843 342 грн.</w:t>
      </w:r>
    </w:p>
    <w:p w:rsidR="00463188" w:rsidRPr="00387503" w:rsidRDefault="00463188" w:rsidP="00463188">
      <w:pPr>
        <w:tabs>
          <w:tab w:val="clear" w:pos="709"/>
          <w:tab w:val="left" w:pos="0"/>
        </w:tabs>
        <w:spacing w:after="0" w:line="240" w:lineRule="auto"/>
        <w:ind w:firstLine="709"/>
      </w:pPr>
    </w:p>
    <w:p w:rsidR="00463188" w:rsidRPr="00387503" w:rsidRDefault="008D736D" w:rsidP="00463188">
      <w:pPr>
        <w:tabs>
          <w:tab w:val="clear" w:pos="709"/>
          <w:tab w:val="left" w:pos="0"/>
        </w:tabs>
        <w:spacing w:after="0" w:line="240" w:lineRule="auto"/>
        <w:ind w:firstLine="709"/>
      </w:pPr>
      <w:r w:rsidRPr="00387503">
        <w:t>На 2023 рік з</w:t>
      </w:r>
      <w:r w:rsidR="00881D05" w:rsidRPr="00387503">
        <w:t>аходи на виконання програм «Вчитель», Обдарованість», Програму розвитку освіти дорослих</w:t>
      </w:r>
      <w:r w:rsidRPr="00387503">
        <w:t xml:space="preserve">, </w:t>
      </w:r>
      <w:r w:rsidR="00881D05" w:rsidRPr="00387503">
        <w:t>Програм</w:t>
      </w:r>
      <w:r w:rsidRPr="00387503">
        <w:t>у</w:t>
      </w:r>
      <w:r w:rsidR="00881D05" w:rsidRPr="00387503">
        <w:t xml:space="preserve"> підтримки молодіжної політики на</w:t>
      </w:r>
      <w:r w:rsidRPr="00387503">
        <w:t xml:space="preserve">, </w:t>
      </w:r>
      <w:r w:rsidR="00881D05" w:rsidRPr="00387503">
        <w:t>Програму оздоровлення та відпочинку дітей, учнівської молоді</w:t>
      </w:r>
      <w:r w:rsidRPr="00387503">
        <w:t xml:space="preserve">, Програму розвитку фізичної культури і спорту, Програму розвитку культури </w:t>
      </w:r>
      <w:r w:rsidR="00881D05" w:rsidRPr="00387503">
        <w:t xml:space="preserve">не заплановані, враховуючи обмеженість фінансового ресурсу бюджету та </w:t>
      </w:r>
      <w:r w:rsidRPr="00387503">
        <w:t>внаслідок збройної агресії</w:t>
      </w:r>
      <w:r w:rsidR="00881D05" w:rsidRPr="00387503">
        <w:t>.</w:t>
      </w:r>
      <w:r w:rsidR="00463188">
        <w:t xml:space="preserve"> Орієнтовний обсяг додаткової потреби в коштах на виконання заходів програм становить 1 139 160 грн.</w:t>
      </w:r>
    </w:p>
    <w:p w:rsidR="00881D05" w:rsidRPr="00387503" w:rsidRDefault="00881D05" w:rsidP="00387503">
      <w:pPr>
        <w:tabs>
          <w:tab w:val="clear" w:pos="709"/>
          <w:tab w:val="left" w:pos="0"/>
        </w:tabs>
        <w:spacing w:after="0" w:line="240" w:lineRule="auto"/>
        <w:ind w:firstLine="709"/>
      </w:pPr>
    </w:p>
    <w:p w:rsidR="00614BB6" w:rsidRPr="00387503" w:rsidRDefault="00614BB6" w:rsidP="00387503">
      <w:pPr>
        <w:tabs>
          <w:tab w:val="clear" w:pos="709"/>
          <w:tab w:val="left" w:pos="0"/>
          <w:tab w:val="left" w:pos="354"/>
        </w:tabs>
        <w:spacing w:after="0" w:line="240" w:lineRule="auto"/>
        <w:ind w:firstLine="709"/>
        <w:rPr>
          <w:b/>
          <w:lang w:eastAsia="ru-RU"/>
        </w:rPr>
      </w:pPr>
      <w:r w:rsidRPr="00387503">
        <w:rPr>
          <w:b/>
          <w:lang w:eastAsia="ru-RU"/>
        </w:rPr>
        <w:t>Фінансовий відділ Галицинівської  сільської ради.</w:t>
      </w:r>
    </w:p>
    <w:p w:rsidR="009F70A4" w:rsidRPr="00387503" w:rsidRDefault="008D736D" w:rsidP="00387503">
      <w:pPr>
        <w:tabs>
          <w:tab w:val="clear" w:pos="709"/>
          <w:tab w:val="left" w:pos="0"/>
        </w:tabs>
        <w:spacing w:after="0" w:line="240" w:lineRule="auto"/>
        <w:ind w:firstLine="709"/>
      </w:pPr>
      <w:r w:rsidRPr="00387503">
        <w:t xml:space="preserve">За бюджетною програмою </w:t>
      </w:r>
      <w:r w:rsidR="00614BB6" w:rsidRPr="00387503">
        <w:rPr>
          <w:b/>
        </w:rPr>
        <w:t xml:space="preserve"> «Керівництво і управління  у відповідній сфері у містах, (місті Києві), селищах, селах, територіальних громадах»</w:t>
      </w:r>
      <w:r w:rsidR="00614BB6" w:rsidRPr="00387503">
        <w:t xml:space="preserve"> </w:t>
      </w:r>
      <w:r w:rsidR="00614BB6" w:rsidRPr="00387503">
        <w:lastRenderedPageBreak/>
        <w:t>передбачено видатки на загальну суму 1 </w:t>
      </w:r>
      <w:r w:rsidRPr="00387503">
        <w:t>531</w:t>
      </w:r>
      <w:r w:rsidR="00614BB6" w:rsidRPr="00387503">
        <w:t> </w:t>
      </w:r>
      <w:r w:rsidRPr="00387503">
        <w:t>605</w:t>
      </w:r>
      <w:r w:rsidR="00614BB6" w:rsidRPr="00387503">
        <w:t xml:space="preserve"> грн.</w:t>
      </w:r>
      <w:r w:rsidR="009F70A4" w:rsidRPr="00387503">
        <w:t>, що на 11,</w:t>
      </w:r>
      <w:r w:rsidRPr="00387503">
        <w:t>6</w:t>
      </w:r>
      <w:r w:rsidR="009F70A4" w:rsidRPr="00387503">
        <w:t xml:space="preserve"> %, або на </w:t>
      </w:r>
      <w:r w:rsidRPr="00387503">
        <w:t>200 786</w:t>
      </w:r>
      <w:r w:rsidR="009F70A4" w:rsidRPr="00387503">
        <w:t xml:space="preserve">  грн. </w:t>
      </w:r>
      <w:r w:rsidRPr="00387503">
        <w:t xml:space="preserve">менше </w:t>
      </w:r>
      <w:r w:rsidR="009F70A4" w:rsidRPr="00387503">
        <w:t>показника 202</w:t>
      </w:r>
      <w:r w:rsidRPr="00387503">
        <w:t>2</w:t>
      </w:r>
      <w:r w:rsidR="009F70A4" w:rsidRPr="00387503">
        <w:t> року.</w:t>
      </w:r>
    </w:p>
    <w:p w:rsidR="00614BB6" w:rsidRPr="00387503" w:rsidRDefault="00614BB6" w:rsidP="00387503">
      <w:pPr>
        <w:tabs>
          <w:tab w:val="clear" w:pos="709"/>
          <w:tab w:val="left" w:pos="0"/>
        </w:tabs>
        <w:spacing w:after="0" w:line="240" w:lineRule="auto"/>
        <w:ind w:firstLine="709"/>
      </w:pPr>
      <w:r w:rsidRPr="00387503">
        <w:t>Кількість штатних одиниць врахована в розрахунках  – 4 шт.од.</w:t>
      </w:r>
    </w:p>
    <w:p w:rsidR="00614BB6" w:rsidRPr="00387503" w:rsidRDefault="00614BB6" w:rsidP="00387503">
      <w:pPr>
        <w:tabs>
          <w:tab w:val="clear" w:pos="709"/>
          <w:tab w:val="left" w:pos="0"/>
        </w:tabs>
        <w:spacing w:after="0" w:line="240" w:lineRule="auto"/>
        <w:ind w:firstLine="709"/>
      </w:pPr>
      <w:r w:rsidRPr="00387503">
        <w:t xml:space="preserve">Заробітна плата запланована в повному обсязі на суму </w:t>
      </w:r>
      <w:r w:rsidR="008D736D" w:rsidRPr="00387503">
        <w:t>1 571 520</w:t>
      </w:r>
      <w:r w:rsidRPr="00387503">
        <w:t>., з  виплатою доплат і надбавок до заробітної плати, які носять обов’язковий характер (ранг, вислуга років), матеріальної допомоги; надбавка за високі досягнення у праці, премія.</w:t>
      </w:r>
    </w:p>
    <w:p w:rsidR="00614BB6" w:rsidRPr="00387503" w:rsidRDefault="00614BB6" w:rsidP="00387503">
      <w:pPr>
        <w:tabs>
          <w:tab w:val="clear" w:pos="709"/>
          <w:tab w:val="left" w:pos="0"/>
        </w:tabs>
        <w:spacing w:after="0" w:line="240" w:lineRule="auto"/>
        <w:ind w:firstLine="709"/>
      </w:pPr>
      <w:r w:rsidRPr="00387503">
        <w:t xml:space="preserve">Нарахування ЄСВ у розмірі 22%  планується у розмірі </w:t>
      </w:r>
      <w:r w:rsidR="00330AAA" w:rsidRPr="00387503">
        <w:t>266 301</w:t>
      </w:r>
      <w:r w:rsidRPr="00387503">
        <w:t xml:space="preserve"> грн.</w:t>
      </w:r>
    </w:p>
    <w:p w:rsidR="00614BB6" w:rsidRPr="00387503" w:rsidRDefault="008D736D" w:rsidP="00387503">
      <w:pPr>
        <w:tabs>
          <w:tab w:val="clear" w:pos="709"/>
          <w:tab w:val="left" w:pos="0"/>
        </w:tabs>
        <w:spacing w:after="0" w:line="240" w:lineRule="auto"/>
        <w:ind w:firstLine="709"/>
      </w:pPr>
      <w:r w:rsidRPr="00387503">
        <w:t xml:space="preserve">Видатки на придбання товарів, </w:t>
      </w:r>
      <w:r w:rsidR="009B68F1" w:rsidRPr="00387503">
        <w:t xml:space="preserve">оплату </w:t>
      </w:r>
      <w:r w:rsidRPr="00387503">
        <w:t xml:space="preserve">послуг, </w:t>
      </w:r>
      <w:r w:rsidR="009B68F1" w:rsidRPr="00387503">
        <w:t xml:space="preserve">користування </w:t>
      </w:r>
      <w:r w:rsidR="00614BB6" w:rsidRPr="00387503">
        <w:t xml:space="preserve"> програм</w:t>
      </w:r>
      <w:r w:rsidR="009B68F1" w:rsidRPr="00387503">
        <w:t>ою</w:t>
      </w:r>
      <w:r w:rsidR="00614BB6" w:rsidRPr="00387503">
        <w:t xml:space="preserve"> «АІС Місцеві бюджети»  та ін., заплановано у сумі </w:t>
      </w:r>
      <w:r w:rsidR="008112DB" w:rsidRPr="008112DB">
        <w:rPr>
          <w:lang w:val="en-US"/>
        </w:rPr>
        <w:t>61 000</w:t>
      </w:r>
      <w:r w:rsidR="00614BB6" w:rsidRPr="008112DB">
        <w:t xml:space="preserve"> грн.</w:t>
      </w:r>
    </w:p>
    <w:p w:rsidR="00614BB6" w:rsidRPr="00387503" w:rsidRDefault="00614BB6" w:rsidP="00387503">
      <w:pPr>
        <w:tabs>
          <w:tab w:val="clear" w:pos="709"/>
          <w:tab w:val="left" w:pos="0"/>
        </w:tabs>
        <w:spacing w:after="0" w:line="240" w:lineRule="auto"/>
        <w:ind w:firstLine="709"/>
      </w:pPr>
      <w:r w:rsidRPr="00387503">
        <w:t xml:space="preserve">Видатки </w:t>
      </w:r>
      <w:r w:rsidRPr="00387503">
        <w:rPr>
          <w:b/>
        </w:rPr>
        <w:t xml:space="preserve">на оплату комунальних послуг та енергоносіїв </w:t>
      </w:r>
      <w:r w:rsidRPr="00387503">
        <w:t xml:space="preserve">заплановані , в сумі </w:t>
      </w:r>
      <w:r w:rsidR="008D736D" w:rsidRPr="00387503">
        <w:t xml:space="preserve">41 340 </w:t>
      </w:r>
      <w:r w:rsidRPr="00387503">
        <w:t>грн.</w:t>
      </w:r>
    </w:p>
    <w:p w:rsidR="00614BB6" w:rsidRPr="00387503" w:rsidRDefault="00614BB6" w:rsidP="00387503">
      <w:pPr>
        <w:tabs>
          <w:tab w:val="clear" w:pos="709"/>
          <w:tab w:val="left" w:pos="0"/>
        </w:tabs>
        <w:spacing w:after="0" w:line="240" w:lineRule="auto"/>
        <w:ind w:firstLine="709"/>
        <w:rPr>
          <w:b/>
          <w:bCs/>
          <w:i/>
        </w:rPr>
      </w:pPr>
    </w:p>
    <w:p w:rsidR="00614BB6" w:rsidRPr="00387503" w:rsidRDefault="00614BB6" w:rsidP="00387503">
      <w:pPr>
        <w:tabs>
          <w:tab w:val="clear" w:pos="709"/>
          <w:tab w:val="left" w:pos="0"/>
        </w:tabs>
        <w:spacing w:after="0" w:line="240" w:lineRule="auto"/>
        <w:ind w:firstLine="709"/>
      </w:pPr>
      <w:r w:rsidRPr="00387503">
        <w:rPr>
          <w:b/>
          <w:bCs/>
          <w:i/>
        </w:rPr>
        <w:t>Резервний фонд</w:t>
      </w:r>
    </w:p>
    <w:p w:rsidR="00614BB6" w:rsidRPr="00387503" w:rsidRDefault="00614BB6" w:rsidP="00387503">
      <w:pPr>
        <w:tabs>
          <w:tab w:val="clear" w:pos="709"/>
          <w:tab w:val="left" w:pos="0"/>
        </w:tabs>
        <w:spacing w:after="0" w:line="240" w:lineRule="auto"/>
        <w:ind w:firstLine="709"/>
      </w:pPr>
      <w:r w:rsidRPr="00387503">
        <w:t>Відповідно до статті 24 Бюджетного кодексу України у складі проєкту сільського бюджету на 202</w:t>
      </w:r>
      <w:r w:rsidR="009B68F1" w:rsidRPr="00387503">
        <w:t>3</w:t>
      </w:r>
      <w:r w:rsidRPr="00387503">
        <w:t xml:space="preserve"> рік планується резервний фонд непередбачених видатків у сумі 100 000 грн. для фінансування заходів по усуненню наслідків стихійного лиха, надзвичайних ситуацій, та інших непередбачених видатків.</w:t>
      </w:r>
    </w:p>
    <w:p w:rsidR="00614BB6" w:rsidRPr="00387503" w:rsidRDefault="00614BB6" w:rsidP="00387503">
      <w:pPr>
        <w:tabs>
          <w:tab w:val="clear" w:pos="709"/>
          <w:tab w:val="left" w:pos="0"/>
        </w:tabs>
        <w:spacing w:after="0" w:line="240" w:lineRule="auto"/>
        <w:ind w:firstLine="709"/>
        <w:contextualSpacing/>
        <w:rPr>
          <w:b/>
          <w:bCs/>
          <w:iCs/>
          <w:caps/>
          <w:u w:val="single"/>
          <w:lang w:eastAsia="ru-RU"/>
        </w:rPr>
      </w:pPr>
    </w:p>
    <w:p w:rsidR="00614BB6" w:rsidRPr="00387503" w:rsidRDefault="00614BB6" w:rsidP="00387503">
      <w:pPr>
        <w:tabs>
          <w:tab w:val="clear" w:pos="709"/>
          <w:tab w:val="left" w:pos="0"/>
        </w:tabs>
        <w:spacing w:after="0" w:line="240" w:lineRule="auto"/>
        <w:ind w:firstLine="709"/>
        <w:contextualSpacing/>
        <w:rPr>
          <w:b/>
          <w:bCs/>
          <w:iCs/>
          <w:caps/>
          <w:u w:val="single"/>
          <w:lang w:eastAsia="ru-RU"/>
        </w:rPr>
      </w:pPr>
      <w:r w:rsidRPr="00387503">
        <w:rPr>
          <w:b/>
          <w:bCs/>
          <w:iCs/>
          <w:caps/>
          <w:u w:val="single"/>
          <w:lang w:eastAsia="ru-RU"/>
        </w:rPr>
        <w:t>Міжбюджетні трансферти</w:t>
      </w:r>
    </w:p>
    <w:p w:rsidR="009B68F1" w:rsidRPr="00387503" w:rsidRDefault="00614BB6" w:rsidP="00387503">
      <w:pPr>
        <w:tabs>
          <w:tab w:val="clear" w:pos="709"/>
          <w:tab w:val="left" w:pos="0"/>
        </w:tabs>
        <w:spacing w:after="0" w:line="240" w:lineRule="auto"/>
        <w:ind w:firstLine="709"/>
        <w:contextualSpacing/>
        <w:rPr>
          <w:lang w:bidi="he-IL"/>
        </w:rPr>
      </w:pPr>
      <w:r w:rsidRPr="00387503">
        <w:rPr>
          <w:lang w:eastAsia="ru-RU" w:bidi="he-IL"/>
        </w:rPr>
        <w:tab/>
      </w:r>
    </w:p>
    <w:p w:rsidR="00614BB6" w:rsidRPr="00387503" w:rsidRDefault="009B68F1" w:rsidP="00387503">
      <w:pPr>
        <w:tabs>
          <w:tab w:val="clear" w:pos="709"/>
          <w:tab w:val="left" w:pos="0"/>
        </w:tabs>
        <w:spacing w:after="0" w:line="240" w:lineRule="auto"/>
        <w:ind w:firstLine="709"/>
      </w:pPr>
      <w:r w:rsidRPr="00387503">
        <w:rPr>
          <w:lang w:bidi="he-IL"/>
        </w:rPr>
        <w:t xml:space="preserve">Відповідно до </w:t>
      </w:r>
      <w:r w:rsidRPr="00387503">
        <w:t xml:space="preserve">Закону України «Про Державний бюджет України на 2023 рік» </w:t>
      </w:r>
      <w:r w:rsidRPr="00387503">
        <w:rPr>
          <w:b/>
          <w:bCs/>
          <w:lang w:bidi="he-IL"/>
        </w:rPr>
        <w:t>обсяг</w:t>
      </w:r>
      <w:r w:rsidR="00614BB6" w:rsidRPr="00387503">
        <w:rPr>
          <w:b/>
          <w:bCs/>
          <w:lang w:bidi="he-IL"/>
        </w:rPr>
        <w:t xml:space="preserve"> реверсної дотації</w:t>
      </w:r>
      <w:r w:rsidR="00614BB6" w:rsidRPr="00387503">
        <w:rPr>
          <w:lang w:bidi="he-IL"/>
        </w:rPr>
        <w:t xml:space="preserve"> державному бюджету </w:t>
      </w:r>
      <w:r w:rsidR="00614BB6" w:rsidRPr="00387503">
        <w:t xml:space="preserve">з сільського бюджету </w:t>
      </w:r>
      <w:r w:rsidRPr="00387503">
        <w:rPr>
          <w:lang w:bidi="he-IL"/>
        </w:rPr>
        <w:t>передбачено</w:t>
      </w:r>
      <w:r w:rsidR="00614BB6" w:rsidRPr="00387503">
        <w:t xml:space="preserve"> в обсязі 36 </w:t>
      </w:r>
      <w:r w:rsidRPr="00387503">
        <w:t>545</w:t>
      </w:r>
      <w:r w:rsidR="00614BB6" w:rsidRPr="00387503">
        <w:t> </w:t>
      </w:r>
      <w:r w:rsidRPr="00387503">
        <w:t>2</w:t>
      </w:r>
      <w:r w:rsidR="00614BB6" w:rsidRPr="00387503">
        <w:t xml:space="preserve">00 грн., що на </w:t>
      </w:r>
      <w:r w:rsidRPr="00387503">
        <w:t>181 500</w:t>
      </w:r>
      <w:r w:rsidR="00614BB6" w:rsidRPr="00387503">
        <w:t xml:space="preserve"> грн. або на </w:t>
      </w:r>
      <w:r w:rsidRPr="00387503">
        <w:t>0,5</w:t>
      </w:r>
      <w:r w:rsidR="00614BB6" w:rsidRPr="00387503">
        <w:t>6% більше обсягу доведеного у 202</w:t>
      </w:r>
      <w:r w:rsidRPr="00387503">
        <w:t>2</w:t>
      </w:r>
      <w:r w:rsidR="00614BB6" w:rsidRPr="00387503">
        <w:t xml:space="preserve"> році.  </w:t>
      </w:r>
    </w:p>
    <w:p w:rsidR="009B2BFD" w:rsidRPr="00387503" w:rsidRDefault="009B2BFD" w:rsidP="00387503">
      <w:pPr>
        <w:tabs>
          <w:tab w:val="clear" w:pos="709"/>
          <w:tab w:val="left" w:pos="0"/>
        </w:tabs>
        <w:spacing w:after="0" w:line="240" w:lineRule="auto"/>
        <w:ind w:firstLine="709"/>
        <w:rPr>
          <w:b/>
          <w:i/>
        </w:rPr>
      </w:pPr>
    </w:p>
    <w:p w:rsidR="00614BB6" w:rsidRPr="00387503" w:rsidRDefault="00614BB6" w:rsidP="00387503">
      <w:pPr>
        <w:tabs>
          <w:tab w:val="clear" w:pos="709"/>
          <w:tab w:val="left" w:pos="0"/>
        </w:tabs>
        <w:spacing w:after="0" w:line="240" w:lineRule="auto"/>
        <w:ind w:firstLine="709"/>
        <w:rPr>
          <w:b/>
          <w:i/>
        </w:rPr>
      </w:pPr>
      <w:r w:rsidRPr="00387503">
        <w:rPr>
          <w:b/>
          <w:i/>
        </w:rPr>
        <w:t>Субвенці</w:t>
      </w:r>
      <w:r w:rsidR="009B68F1" w:rsidRPr="00387503">
        <w:rPr>
          <w:b/>
          <w:i/>
        </w:rPr>
        <w:t>я</w:t>
      </w:r>
      <w:r w:rsidRPr="00387503">
        <w:rPr>
          <w:b/>
          <w:i/>
        </w:rPr>
        <w:t xml:space="preserve"> з сільського бюджету до інших місцевих бюджетів  на утримання закладів соціально-культурної сфери на суму </w:t>
      </w:r>
      <w:r w:rsidR="009B68F1" w:rsidRPr="00387503">
        <w:rPr>
          <w:b/>
          <w:i/>
        </w:rPr>
        <w:t>133 294</w:t>
      </w:r>
      <w:r w:rsidR="00134697" w:rsidRPr="00387503">
        <w:rPr>
          <w:b/>
          <w:i/>
        </w:rPr>
        <w:t> </w:t>
      </w:r>
      <w:r w:rsidRPr="00387503">
        <w:rPr>
          <w:b/>
          <w:i/>
        </w:rPr>
        <w:t>грн., за рахунок коштів сільського бюджету</w:t>
      </w:r>
      <w:r w:rsidR="009B68F1" w:rsidRPr="00387503">
        <w:rPr>
          <w:b/>
          <w:i/>
        </w:rPr>
        <w:t>:</w:t>
      </w:r>
    </w:p>
    <w:p w:rsidR="00614BB6" w:rsidRPr="00387503" w:rsidRDefault="00614BB6" w:rsidP="00387503">
      <w:pPr>
        <w:tabs>
          <w:tab w:val="clear" w:pos="709"/>
          <w:tab w:val="left" w:pos="0"/>
        </w:tabs>
        <w:spacing w:after="0" w:line="240" w:lineRule="auto"/>
        <w:ind w:firstLine="709"/>
      </w:pPr>
      <w:r w:rsidRPr="00387503">
        <w:t>До бюджету Мішково-Погорілівської сільської територіальної громади  на утримання Спільної комунальної установи "Об"</w:t>
      </w:r>
      <w:proofErr w:type="spellStart"/>
      <w:r w:rsidRPr="00387503">
        <w:t>єднаний</w:t>
      </w:r>
      <w:proofErr w:type="spellEnd"/>
      <w:r w:rsidRPr="00387503">
        <w:t xml:space="preserve"> трудовий архів Воскресенської, Первомайської селищних рад та Галицинівської, Мішково-Погорілівської, Шевченківської  сільських рад" для  надання соціально-правової допомоги щодо підтвердження трудового стажу</w:t>
      </w:r>
      <w:r w:rsidR="009B68F1" w:rsidRPr="00387503">
        <w:t>.</w:t>
      </w:r>
    </w:p>
    <w:p w:rsidR="00D3215F" w:rsidRPr="00387503" w:rsidRDefault="00D3215F" w:rsidP="00387503">
      <w:pPr>
        <w:tabs>
          <w:tab w:val="clear" w:pos="709"/>
          <w:tab w:val="left" w:pos="0"/>
        </w:tabs>
        <w:spacing w:after="0" w:line="240" w:lineRule="auto"/>
        <w:ind w:firstLine="709"/>
      </w:pPr>
    </w:p>
    <w:p w:rsidR="00456AC9" w:rsidRPr="00387503" w:rsidRDefault="009B68F1" w:rsidP="00387503">
      <w:pPr>
        <w:tabs>
          <w:tab w:val="clear" w:pos="709"/>
          <w:tab w:val="left" w:pos="0"/>
        </w:tabs>
        <w:spacing w:after="0" w:line="240" w:lineRule="auto"/>
        <w:ind w:firstLine="709"/>
        <w:rPr>
          <w:lang w:eastAsia="ru-RU"/>
        </w:rPr>
      </w:pPr>
      <w:r w:rsidRPr="00387503">
        <w:rPr>
          <w:b/>
        </w:rPr>
        <w:t xml:space="preserve">В проекті бюджету </w:t>
      </w:r>
      <w:r w:rsidR="00381D9A" w:rsidRPr="00387503">
        <w:rPr>
          <w:b/>
        </w:rPr>
        <w:t>на 202</w:t>
      </w:r>
      <w:r w:rsidRPr="00387503">
        <w:rPr>
          <w:b/>
        </w:rPr>
        <w:t>3</w:t>
      </w:r>
      <w:r w:rsidR="00C31E1C" w:rsidRPr="00387503">
        <w:rPr>
          <w:b/>
        </w:rPr>
        <w:t xml:space="preserve"> рік </w:t>
      </w:r>
      <w:r w:rsidR="00C31E1C" w:rsidRPr="00387503">
        <w:rPr>
          <w:b/>
          <w:u w:val="single"/>
        </w:rPr>
        <w:t xml:space="preserve">видатки </w:t>
      </w:r>
      <w:r w:rsidR="001D6BFC" w:rsidRPr="00387503">
        <w:rPr>
          <w:b/>
          <w:u w:val="single"/>
        </w:rPr>
        <w:t>бю</w:t>
      </w:r>
      <w:r w:rsidR="00970D2F" w:rsidRPr="00387503">
        <w:rPr>
          <w:b/>
          <w:u w:val="single"/>
        </w:rPr>
        <w:t>джету розвитку</w:t>
      </w:r>
      <w:r w:rsidRPr="00387503">
        <w:rPr>
          <w:b/>
        </w:rPr>
        <w:t xml:space="preserve">не заплановані </w:t>
      </w:r>
      <w:r w:rsidRPr="00387503">
        <w:t>враховуючи обмеженість фінансового ресурсу бюджету.</w:t>
      </w:r>
    </w:p>
    <w:p w:rsidR="009B2BFD" w:rsidRPr="00387503" w:rsidRDefault="009B2BFD" w:rsidP="00387503">
      <w:pPr>
        <w:widowControl/>
        <w:tabs>
          <w:tab w:val="clear" w:pos="709"/>
          <w:tab w:val="left" w:pos="0"/>
        </w:tabs>
        <w:suppressAutoHyphens/>
        <w:overflowPunct w:val="0"/>
        <w:autoSpaceDE w:val="0"/>
        <w:autoSpaceDN w:val="0"/>
        <w:adjustRightInd w:val="0"/>
        <w:spacing w:after="0" w:line="240" w:lineRule="auto"/>
        <w:ind w:firstLine="709"/>
        <w:textAlignment w:val="baseline"/>
        <w:rPr>
          <w:b/>
        </w:rPr>
      </w:pPr>
    </w:p>
    <w:p w:rsidR="0096309F" w:rsidRPr="00387503" w:rsidRDefault="0096309F" w:rsidP="00387503">
      <w:pPr>
        <w:widowControl/>
        <w:tabs>
          <w:tab w:val="clear" w:pos="709"/>
          <w:tab w:val="left" w:pos="0"/>
        </w:tabs>
        <w:suppressAutoHyphens/>
        <w:overflowPunct w:val="0"/>
        <w:autoSpaceDE w:val="0"/>
        <w:autoSpaceDN w:val="0"/>
        <w:adjustRightInd w:val="0"/>
        <w:spacing w:after="0" w:line="240" w:lineRule="auto"/>
        <w:ind w:firstLine="709"/>
        <w:textAlignment w:val="baseline"/>
        <w:rPr>
          <w:b/>
        </w:rPr>
      </w:pPr>
      <w:r w:rsidRPr="00387503">
        <w:rPr>
          <w:b/>
        </w:rPr>
        <w:t>Баланс обсягу доходів, видатків сільського бюджету на 202</w:t>
      </w:r>
      <w:r w:rsidR="009B68F1" w:rsidRPr="00387503">
        <w:rPr>
          <w:b/>
        </w:rPr>
        <w:t>3</w:t>
      </w:r>
      <w:r w:rsidRPr="00387503">
        <w:rPr>
          <w:b/>
        </w:rPr>
        <w:t xml:space="preserve"> рік</w:t>
      </w:r>
    </w:p>
    <w:p w:rsidR="0096309F" w:rsidRPr="00387503" w:rsidRDefault="0096309F" w:rsidP="00387503">
      <w:pPr>
        <w:widowControl/>
        <w:tabs>
          <w:tab w:val="clear" w:pos="709"/>
          <w:tab w:val="left" w:pos="0"/>
        </w:tabs>
        <w:suppressAutoHyphens/>
        <w:overflowPunct w:val="0"/>
        <w:autoSpaceDE w:val="0"/>
        <w:autoSpaceDN w:val="0"/>
        <w:adjustRightInd w:val="0"/>
        <w:spacing w:after="0" w:line="240" w:lineRule="auto"/>
        <w:ind w:firstLine="709"/>
        <w:textAlignment w:val="baseline"/>
        <w:rPr>
          <w:b/>
        </w:rPr>
      </w:pPr>
    </w:p>
    <w:p w:rsidR="002D506F" w:rsidRPr="00387503" w:rsidRDefault="0096309F" w:rsidP="00387503">
      <w:pPr>
        <w:widowControl/>
        <w:tabs>
          <w:tab w:val="clear" w:pos="709"/>
          <w:tab w:val="left" w:pos="0"/>
        </w:tabs>
        <w:suppressAutoHyphens/>
        <w:spacing w:after="0" w:line="240" w:lineRule="auto"/>
        <w:ind w:firstLine="709"/>
      </w:pPr>
      <w:r w:rsidRPr="00387503">
        <w:t xml:space="preserve">Обсяг сільського бюджету по доходах розраховано в сумі </w:t>
      </w:r>
      <w:r w:rsidR="009B68F1" w:rsidRPr="00387503">
        <w:t>117</w:t>
      </w:r>
      <w:r w:rsidR="002D506F" w:rsidRPr="00387503">
        <w:t> </w:t>
      </w:r>
      <w:r w:rsidR="009B68F1" w:rsidRPr="00387503">
        <w:t>994</w:t>
      </w:r>
      <w:r w:rsidR="002D506F" w:rsidRPr="00387503">
        <w:t> 0</w:t>
      </w:r>
      <w:r w:rsidR="009B68F1" w:rsidRPr="00387503">
        <w:t>09</w:t>
      </w:r>
      <w:r w:rsidR="002D506F" w:rsidRPr="00387503">
        <w:t xml:space="preserve"> грн., у тому числі доходи загального фонду сільського бюджету </w:t>
      </w:r>
      <w:r w:rsidR="002D506F" w:rsidRPr="00387503">
        <w:lastRenderedPageBreak/>
        <w:t xml:space="preserve">– </w:t>
      </w:r>
      <w:r w:rsidR="009B68F1" w:rsidRPr="00387503">
        <w:t>117</w:t>
      </w:r>
      <w:r w:rsidR="002D506F" w:rsidRPr="00387503">
        <w:t> </w:t>
      </w:r>
      <w:r w:rsidR="00A76C53" w:rsidRPr="00387503">
        <w:t xml:space="preserve">988 809 </w:t>
      </w:r>
      <w:r w:rsidR="002D506F" w:rsidRPr="00387503">
        <w:t xml:space="preserve">грн. та доходи спеціального фонду сільського бюджету – </w:t>
      </w:r>
      <w:r w:rsidR="00A76C53" w:rsidRPr="00387503">
        <w:t xml:space="preserve">5 200 </w:t>
      </w:r>
      <w:r w:rsidR="002D506F" w:rsidRPr="00387503">
        <w:t>грн.</w:t>
      </w:r>
    </w:p>
    <w:p w:rsidR="0096309F" w:rsidRPr="00387503" w:rsidRDefault="0096309F" w:rsidP="00387503">
      <w:pPr>
        <w:widowControl/>
        <w:tabs>
          <w:tab w:val="clear" w:pos="709"/>
          <w:tab w:val="left" w:pos="0"/>
        </w:tabs>
        <w:suppressAutoHyphens/>
        <w:spacing w:after="0" w:line="240" w:lineRule="auto"/>
        <w:ind w:firstLine="709"/>
      </w:pPr>
      <w:r w:rsidRPr="00387503">
        <w:t xml:space="preserve">Обсяг сільського бюджету по видатках розраховано в сумі </w:t>
      </w:r>
      <w:r w:rsidR="00A76C53" w:rsidRPr="00387503">
        <w:t>117 994 009 </w:t>
      </w:r>
      <w:r w:rsidR="002D506F" w:rsidRPr="00387503">
        <w:t xml:space="preserve">грн., у тому числі видатки загального фонду сільського бюджету – </w:t>
      </w:r>
      <w:r w:rsidR="00A76C53" w:rsidRPr="00387503">
        <w:t xml:space="preserve">117 988 809 </w:t>
      </w:r>
      <w:r w:rsidR="002D506F" w:rsidRPr="00387503">
        <w:t xml:space="preserve">грн. та видатки спеціального фонду сільського бюджету – </w:t>
      </w:r>
      <w:r w:rsidR="00A76C53" w:rsidRPr="00387503">
        <w:t xml:space="preserve">5 200 </w:t>
      </w:r>
      <w:r w:rsidR="002D506F" w:rsidRPr="00387503">
        <w:t>грн.</w:t>
      </w:r>
    </w:p>
    <w:p w:rsidR="0096309F" w:rsidRPr="00387503" w:rsidRDefault="0096309F" w:rsidP="00387503">
      <w:pPr>
        <w:tabs>
          <w:tab w:val="clear" w:pos="709"/>
          <w:tab w:val="left" w:pos="0"/>
        </w:tabs>
        <w:spacing w:after="0" w:line="240" w:lineRule="auto"/>
        <w:ind w:firstLine="709"/>
      </w:pPr>
      <w:r w:rsidRPr="00387503">
        <w:t xml:space="preserve">Проект </w:t>
      </w:r>
      <w:r w:rsidR="00111BB1" w:rsidRPr="00387503">
        <w:t>сільського</w:t>
      </w:r>
      <w:r w:rsidRPr="00387503">
        <w:t xml:space="preserve"> бюджету збалансовано та пропонується до розгляду бездефіцитним, що відповідає вимогам статті 72 Бюджетного кодексу України.</w:t>
      </w:r>
    </w:p>
    <w:p w:rsidR="0096309F" w:rsidRPr="00387503" w:rsidRDefault="0096309F" w:rsidP="00387503">
      <w:pPr>
        <w:widowControl/>
        <w:tabs>
          <w:tab w:val="clear" w:pos="709"/>
          <w:tab w:val="left" w:pos="0"/>
        </w:tabs>
        <w:spacing w:after="0" w:line="240" w:lineRule="auto"/>
        <w:ind w:firstLine="709"/>
      </w:pPr>
      <w:r w:rsidRPr="00387503">
        <w:t xml:space="preserve">При формуванні </w:t>
      </w:r>
      <w:r w:rsidR="00111BB1" w:rsidRPr="00387503">
        <w:t>проекту сільського</w:t>
      </w:r>
      <w:r w:rsidRPr="00387503">
        <w:t xml:space="preserve"> бюджету дотримано вимоги статті 77 Бюджетного кодексу України щодо врахування в повному обсязі видатків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F948EB" w:rsidRPr="00387503" w:rsidRDefault="00F948EB" w:rsidP="00387503">
      <w:pPr>
        <w:shd w:val="clear" w:color="auto" w:fill="FFFFFF" w:themeFill="background1"/>
        <w:tabs>
          <w:tab w:val="clear" w:pos="709"/>
          <w:tab w:val="left" w:pos="0"/>
        </w:tabs>
        <w:spacing w:after="0" w:line="240" w:lineRule="auto"/>
        <w:ind w:firstLine="709"/>
        <w:rPr>
          <w:b/>
        </w:rPr>
      </w:pPr>
    </w:p>
    <w:p w:rsidR="00B41882" w:rsidRPr="00387503" w:rsidRDefault="00111BB1" w:rsidP="00387503">
      <w:pPr>
        <w:shd w:val="clear" w:color="auto" w:fill="FFFFFF" w:themeFill="background1"/>
        <w:tabs>
          <w:tab w:val="clear" w:pos="709"/>
          <w:tab w:val="left" w:pos="0"/>
        </w:tabs>
        <w:spacing w:after="0" w:line="240" w:lineRule="auto"/>
        <w:ind w:firstLine="709"/>
        <w:rPr>
          <w:b/>
        </w:rPr>
      </w:pPr>
      <w:r w:rsidRPr="00387503">
        <w:rPr>
          <w:b/>
        </w:rPr>
        <w:t xml:space="preserve">РОЗДІЛ ІІІ. </w:t>
      </w:r>
      <w:r w:rsidR="00B41882" w:rsidRPr="00387503">
        <w:rPr>
          <w:b/>
        </w:rPr>
        <w:t>ВИКОНАННЯ ОСНОВНИХ ПОКАЗНИКІВ БЮДЖЕТУ ЗА 20</w:t>
      </w:r>
      <w:r w:rsidR="00891914" w:rsidRPr="00387503">
        <w:rPr>
          <w:b/>
        </w:rPr>
        <w:t>21</w:t>
      </w:r>
      <w:r w:rsidR="00B41882" w:rsidRPr="00387503">
        <w:rPr>
          <w:b/>
        </w:rPr>
        <w:t xml:space="preserve"> РІК</w:t>
      </w:r>
    </w:p>
    <w:p w:rsidR="00265545" w:rsidRPr="00387503" w:rsidRDefault="00265545" w:rsidP="00387503">
      <w:pPr>
        <w:spacing w:after="0" w:line="240" w:lineRule="auto"/>
        <w:ind w:firstLine="709"/>
      </w:pPr>
      <w:r w:rsidRPr="00387503">
        <w:t xml:space="preserve">Доходна частина загального і спеціального фондів бюджету Галицинівської територіальної громади за 9 місяців 2022 року виконана на суму 130 254 729 грн., або на 93,2 відсотка до уточненого плану звітного періоду, у тому числі:  по загальному фонду – 126 022 852 грн., по спеціальному фонду – 4 231 876 грн. У порівняні з відповідним періодом 2021 року надходження зменшилися на 3 454 181 грн. або на 2,6 відсотки. </w:t>
      </w:r>
    </w:p>
    <w:p w:rsidR="00265545" w:rsidRPr="00387503" w:rsidRDefault="00265545" w:rsidP="00387503">
      <w:pPr>
        <w:pStyle w:val="a3"/>
        <w:spacing w:before="0" w:after="0"/>
        <w:ind w:left="0"/>
        <w:textAlignment w:val="baseline"/>
        <w:rPr>
          <w:sz w:val="28"/>
          <w:szCs w:val="28"/>
        </w:rPr>
      </w:pPr>
      <w:r w:rsidRPr="00387503">
        <w:rPr>
          <w:sz w:val="28"/>
          <w:szCs w:val="28"/>
        </w:rPr>
        <w:t>Виконання планових показників без урахування трансфертів по загальному фонду за підсумками 9 місяців 2022 року склало 94,8 відсотка. Так, при плані 108 432 023 грн., фактично одержано доходів на суму 102 788 559  грн., що на 5 643 464 грн. більше запланованого. В порівнянні з минулим 2021 роком зростання становить 5,0 % або 4 928 738 грн.</w:t>
      </w:r>
    </w:p>
    <w:p w:rsidR="00265545" w:rsidRPr="00387503" w:rsidRDefault="00265545" w:rsidP="00387503">
      <w:pPr>
        <w:pStyle w:val="a3"/>
        <w:spacing w:before="0" w:after="0"/>
        <w:ind w:left="0"/>
        <w:textAlignment w:val="baseline"/>
        <w:rPr>
          <w:sz w:val="28"/>
          <w:szCs w:val="28"/>
        </w:rPr>
      </w:pPr>
      <w:r w:rsidRPr="00387503">
        <w:rPr>
          <w:sz w:val="28"/>
          <w:szCs w:val="28"/>
        </w:rPr>
        <w:t>Виконання планових показників за 9 місяців 2022 року у розрізі податків і зборів:</w:t>
      </w:r>
    </w:p>
    <w:p w:rsidR="00265545" w:rsidRPr="00387503" w:rsidRDefault="00265545" w:rsidP="00387503">
      <w:pPr>
        <w:pStyle w:val="a3"/>
        <w:spacing w:before="0" w:after="0"/>
        <w:ind w:left="0"/>
        <w:textAlignment w:val="baseline"/>
        <w:rPr>
          <w:sz w:val="28"/>
          <w:szCs w:val="28"/>
        </w:rPr>
      </w:pPr>
      <w:r w:rsidRPr="00387503">
        <w:rPr>
          <w:b/>
          <w:i/>
          <w:sz w:val="28"/>
          <w:szCs w:val="28"/>
        </w:rPr>
        <w:t xml:space="preserve">Податок та збір на доходи фізичних осіб, </w:t>
      </w:r>
      <w:r w:rsidRPr="00387503">
        <w:rPr>
          <w:sz w:val="28"/>
          <w:szCs w:val="28"/>
        </w:rPr>
        <w:t>який займає головну частку в загальній сумі доходів 86,2 відсотка, отримано у сумі 88 562 760 грн., уточнений план звітного періоду виконано на 97,6 відсотки. Сума недовиконання планових надходжень становить 2 202 440 грн.</w:t>
      </w:r>
    </w:p>
    <w:p w:rsidR="00265545" w:rsidRPr="00387503" w:rsidRDefault="00265545" w:rsidP="00387503">
      <w:pPr>
        <w:pStyle w:val="a3"/>
        <w:spacing w:before="0" w:after="0"/>
        <w:ind w:left="0"/>
        <w:textAlignment w:val="baseline"/>
        <w:rPr>
          <w:sz w:val="28"/>
          <w:szCs w:val="28"/>
        </w:rPr>
      </w:pPr>
      <w:r w:rsidRPr="00387503">
        <w:rPr>
          <w:sz w:val="28"/>
          <w:szCs w:val="28"/>
        </w:rPr>
        <w:t>У порівнянні з відповідним періодом 2021 року зростання складає 6 944 257 грн.. або 8,5 %. Основними платниками податку, що займають 93</w:t>
      </w:r>
      <w:r w:rsidR="00387503">
        <w:rPr>
          <w:sz w:val="28"/>
          <w:szCs w:val="28"/>
        </w:rPr>
        <w:t>,</w:t>
      </w:r>
      <w:r w:rsidRPr="00387503">
        <w:rPr>
          <w:sz w:val="28"/>
          <w:szCs w:val="28"/>
        </w:rPr>
        <w:t>6 % в загальній сумі надходжень податку на доходи фізичних осіб, є: ТОВ «МГЗ» - 40 395 543 грн. та обслуговуючі його підприємства: ТОВ «СЦ Металург» - 125 890 495 грн.., ТОВ «Центр обліку Миколаїв» - 1 510</w:t>
      </w:r>
      <w:r w:rsidR="00387503">
        <w:rPr>
          <w:sz w:val="28"/>
          <w:szCs w:val="28"/>
        </w:rPr>
        <w:t> </w:t>
      </w:r>
      <w:r w:rsidRPr="00387503">
        <w:rPr>
          <w:sz w:val="28"/>
          <w:szCs w:val="28"/>
        </w:rPr>
        <w:t>906</w:t>
      </w:r>
      <w:r w:rsidR="00387503">
        <w:rPr>
          <w:sz w:val="28"/>
          <w:szCs w:val="28"/>
        </w:rPr>
        <w:t> </w:t>
      </w:r>
      <w:r w:rsidRPr="00387503">
        <w:rPr>
          <w:sz w:val="28"/>
          <w:szCs w:val="28"/>
        </w:rPr>
        <w:t>грн., ТОВ «Охорона МГЗ» - 1 036 275  грн.., ТОВ «Час ІТ» - 5</w:t>
      </w:r>
      <w:r w:rsidR="00387503">
        <w:rPr>
          <w:sz w:val="28"/>
          <w:szCs w:val="28"/>
        </w:rPr>
        <w:t> </w:t>
      </w:r>
      <w:r w:rsidRPr="00387503">
        <w:rPr>
          <w:sz w:val="28"/>
          <w:szCs w:val="28"/>
        </w:rPr>
        <w:t>285</w:t>
      </w:r>
      <w:r w:rsidR="00387503">
        <w:rPr>
          <w:sz w:val="28"/>
          <w:szCs w:val="28"/>
        </w:rPr>
        <w:t> </w:t>
      </w:r>
      <w:r w:rsidRPr="00387503">
        <w:rPr>
          <w:sz w:val="28"/>
          <w:szCs w:val="28"/>
        </w:rPr>
        <w:t xml:space="preserve">297 грн., а також  Відділ ОКМС – 3 478 107 грн.., ТОВ «Термінал </w:t>
      </w:r>
      <w:r w:rsidRPr="00387503">
        <w:rPr>
          <w:sz w:val="28"/>
          <w:szCs w:val="28"/>
        </w:rPr>
        <w:lastRenderedPageBreak/>
        <w:t xml:space="preserve">УХЗС» - 1 486 141 грн.., Філія «Дельта –Лоцман» - 1 747 197грн., </w:t>
      </w:r>
      <w:proofErr w:type="spellStart"/>
      <w:r w:rsidRPr="00387503">
        <w:rPr>
          <w:sz w:val="28"/>
          <w:szCs w:val="28"/>
        </w:rPr>
        <w:t>МКП</w:t>
      </w:r>
      <w:proofErr w:type="spellEnd"/>
      <w:r w:rsidRPr="00387503">
        <w:rPr>
          <w:sz w:val="28"/>
          <w:szCs w:val="28"/>
        </w:rPr>
        <w:t xml:space="preserve"> «Миколаївводоканал» - 1 071 410 грн. та від невизначеної </w:t>
      </w:r>
      <w:proofErr w:type="spellStart"/>
      <w:r w:rsidRPr="00387503">
        <w:rPr>
          <w:sz w:val="28"/>
          <w:szCs w:val="28"/>
        </w:rPr>
        <w:t>фізособи</w:t>
      </w:r>
      <w:proofErr w:type="spellEnd"/>
      <w:r w:rsidRPr="00387503">
        <w:rPr>
          <w:sz w:val="28"/>
          <w:szCs w:val="28"/>
        </w:rPr>
        <w:t xml:space="preserve"> 2 538 280 грн. та ін. </w:t>
      </w:r>
    </w:p>
    <w:p w:rsidR="00265545" w:rsidRPr="00387503" w:rsidRDefault="00265545" w:rsidP="00387503">
      <w:pPr>
        <w:pStyle w:val="a3"/>
        <w:spacing w:before="0" w:after="0"/>
        <w:ind w:left="0"/>
        <w:rPr>
          <w:bCs/>
          <w:sz w:val="28"/>
          <w:szCs w:val="28"/>
          <w:bdr w:val="none" w:sz="0" w:space="0" w:color="auto" w:frame="1"/>
        </w:rPr>
      </w:pPr>
      <w:r w:rsidRPr="00387503">
        <w:rPr>
          <w:b/>
          <w:i/>
          <w:sz w:val="28"/>
          <w:szCs w:val="28"/>
        </w:rPr>
        <w:t xml:space="preserve">Рентна плата за спеціальне використання інших природних ресурсів </w:t>
      </w:r>
      <w:r w:rsidRPr="00387503">
        <w:rPr>
          <w:sz w:val="28"/>
          <w:szCs w:val="28"/>
        </w:rPr>
        <w:t xml:space="preserve">(питома вага в загальній сумі доходів якої становить 1,3%) фактично надійшла в сумі 1 352 809 грн., що на 46,4 відсотки менше уточнених планових показників. </w:t>
      </w:r>
      <w:r w:rsidRPr="00387503">
        <w:rPr>
          <w:bCs/>
          <w:sz w:val="28"/>
          <w:szCs w:val="28"/>
          <w:bdr w:val="none" w:sz="0" w:space="0" w:color="auto" w:frame="1"/>
        </w:rPr>
        <w:t xml:space="preserve">У  порівнянні з минулим роком надходження податку зменшилось в 1,6 рази, або на 865 028 грн. </w:t>
      </w:r>
      <w:r w:rsidRPr="00387503">
        <w:rPr>
          <w:sz w:val="28"/>
          <w:szCs w:val="28"/>
        </w:rPr>
        <w:t>О</w:t>
      </w:r>
      <w:r w:rsidRPr="00387503">
        <w:rPr>
          <w:bCs/>
          <w:sz w:val="28"/>
          <w:szCs w:val="28"/>
          <w:bdr w:val="none" w:sz="0" w:space="0" w:color="auto" w:frame="1"/>
        </w:rPr>
        <w:t>сновним платником податку є АТ «Нікстром».</w:t>
      </w:r>
    </w:p>
    <w:p w:rsidR="00265545" w:rsidRPr="00387503" w:rsidRDefault="00265545" w:rsidP="00387503">
      <w:pPr>
        <w:pStyle w:val="a3"/>
        <w:spacing w:before="0" w:after="0"/>
        <w:ind w:left="0"/>
        <w:rPr>
          <w:sz w:val="28"/>
          <w:szCs w:val="28"/>
        </w:rPr>
      </w:pPr>
      <w:r w:rsidRPr="00387503">
        <w:rPr>
          <w:b/>
          <w:bCs/>
          <w:i/>
          <w:sz w:val="28"/>
          <w:szCs w:val="28"/>
          <w:bdr w:val="none" w:sz="0" w:space="0" w:color="auto" w:frame="1"/>
        </w:rPr>
        <w:t>Акцизний податок з реалізації суб’єктами господарювання роздрібної торгівлі підакцизних товарів</w:t>
      </w:r>
      <w:r w:rsidRPr="00387503">
        <w:rPr>
          <w:bCs/>
          <w:i/>
          <w:sz w:val="28"/>
          <w:szCs w:val="28"/>
          <w:bdr w:val="none" w:sz="0" w:space="0" w:color="auto" w:frame="1"/>
        </w:rPr>
        <w:t xml:space="preserve"> (</w:t>
      </w:r>
      <w:r w:rsidRPr="00387503">
        <w:rPr>
          <w:sz w:val="28"/>
          <w:szCs w:val="28"/>
        </w:rPr>
        <w:t xml:space="preserve">питома вага в загальній сумі доходів якого становить 0,1 %) </w:t>
      </w:r>
      <w:r w:rsidRPr="00387503">
        <w:rPr>
          <w:bCs/>
          <w:sz w:val="28"/>
          <w:szCs w:val="28"/>
          <w:bdr w:val="none" w:sz="0" w:space="0" w:color="auto" w:frame="1"/>
        </w:rPr>
        <w:t xml:space="preserve">фактично надійшов у сумі 55 755 грн., що менше планових показників у 5,43 рази або на 247 245 грн. В порівнянні з об’ємами надходжень за 9 місяців 2021 року спостерігається зменшення на 220 069 грн.. </w:t>
      </w:r>
      <w:r w:rsidRPr="00387503">
        <w:rPr>
          <w:sz w:val="28"/>
          <w:szCs w:val="28"/>
        </w:rPr>
        <w:t xml:space="preserve">Планові показники невиконані. </w:t>
      </w:r>
    </w:p>
    <w:p w:rsidR="00265545" w:rsidRPr="00387503" w:rsidRDefault="00265545" w:rsidP="00387503">
      <w:pPr>
        <w:pStyle w:val="a3"/>
        <w:spacing w:before="0" w:after="0"/>
        <w:ind w:left="0"/>
        <w:rPr>
          <w:sz w:val="28"/>
          <w:szCs w:val="28"/>
        </w:rPr>
      </w:pPr>
      <w:r w:rsidRPr="00387503">
        <w:rPr>
          <w:b/>
          <w:bCs/>
          <w:i/>
          <w:sz w:val="28"/>
          <w:szCs w:val="28"/>
          <w:bdr w:val="none" w:sz="0" w:space="0" w:color="auto" w:frame="1"/>
        </w:rPr>
        <w:t xml:space="preserve">Акцизний податок </w:t>
      </w:r>
      <w:r w:rsidRPr="00387503">
        <w:rPr>
          <w:b/>
          <w:i/>
          <w:sz w:val="28"/>
          <w:szCs w:val="28"/>
        </w:rPr>
        <w:t xml:space="preserve"> від  вироблених в Україні та ввезених в Україну підакцизних товарів(пальне)</w:t>
      </w:r>
      <w:r w:rsidRPr="00387503">
        <w:rPr>
          <w:sz w:val="28"/>
          <w:szCs w:val="28"/>
        </w:rPr>
        <w:t xml:space="preserve"> надійшов у сумі 27 318 грн., що в 2,9р. менше плану звітного періоду. </w:t>
      </w:r>
    </w:p>
    <w:p w:rsidR="00265545" w:rsidRPr="00387503" w:rsidRDefault="00265545" w:rsidP="00387503">
      <w:pPr>
        <w:pStyle w:val="a3"/>
        <w:spacing w:before="0" w:after="0"/>
        <w:ind w:left="0"/>
        <w:rPr>
          <w:sz w:val="28"/>
          <w:szCs w:val="28"/>
        </w:rPr>
      </w:pPr>
      <w:r w:rsidRPr="00387503">
        <w:rPr>
          <w:b/>
          <w:i/>
          <w:sz w:val="28"/>
          <w:szCs w:val="28"/>
        </w:rPr>
        <w:t>Податок на нерухоме майно відмінне від земельної ділянки</w:t>
      </w:r>
      <w:r w:rsidRPr="00387503">
        <w:rPr>
          <w:sz w:val="28"/>
          <w:szCs w:val="28"/>
        </w:rPr>
        <w:t xml:space="preserve"> (питома вага в загальній сумі доходів якого – 7,4%) за 9 місяців 2022 року отримано у сумі 7 631 636 грн., що на 690 760 грн. більше запланованої суми і становить 110 % до  плану. В порівнянні з відповідним періодом 2021 року обсяг надходжень зріс на 21,4% або  на 1 346 397  грн. Це зумовлене тим, що збільшились надходження від ТОВ МГЗ на суму 472 168 грн. </w:t>
      </w:r>
    </w:p>
    <w:p w:rsidR="00265545" w:rsidRPr="00387503" w:rsidRDefault="00265545" w:rsidP="00387503">
      <w:pPr>
        <w:pStyle w:val="a3"/>
        <w:spacing w:before="0" w:after="0"/>
        <w:ind w:left="0"/>
        <w:rPr>
          <w:color w:val="FF0000"/>
          <w:sz w:val="28"/>
          <w:szCs w:val="28"/>
        </w:rPr>
      </w:pPr>
      <w:r w:rsidRPr="00387503">
        <w:rPr>
          <w:b/>
          <w:i/>
          <w:sz w:val="28"/>
          <w:szCs w:val="28"/>
        </w:rPr>
        <w:t>Податок на землю, який справляється у формі земельного податку та орендної плати за земельні ділянки державної і комунальної власності</w:t>
      </w:r>
      <w:r w:rsidRPr="00387503">
        <w:rPr>
          <w:sz w:val="28"/>
          <w:szCs w:val="28"/>
        </w:rPr>
        <w:t>, за 9 місяців 2022 року виконано на 41,5 %, при плані 3</w:t>
      </w:r>
      <w:r w:rsidR="00387503">
        <w:rPr>
          <w:sz w:val="28"/>
          <w:szCs w:val="28"/>
        </w:rPr>
        <w:t> </w:t>
      </w:r>
      <w:r w:rsidRPr="00387503">
        <w:rPr>
          <w:sz w:val="28"/>
          <w:szCs w:val="28"/>
        </w:rPr>
        <w:t>425</w:t>
      </w:r>
      <w:r w:rsidR="00387503">
        <w:rPr>
          <w:sz w:val="28"/>
          <w:szCs w:val="28"/>
        </w:rPr>
        <w:t> </w:t>
      </w:r>
      <w:r w:rsidRPr="00387503">
        <w:rPr>
          <w:sz w:val="28"/>
          <w:szCs w:val="28"/>
        </w:rPr>
        <w:t>350 грн.. фактично надійшло 1 422 163 грн.. Порівняно з 9-ма місяцями 2021 року надходження зменшилися на 2 125 455</w:t>
      </w:r>
      <w:r w:rsidRPr="00387503">
        <w:t xml:space="preserve">  </w:t>
      </w:r>
      <w:r w:rsidRPr="00387503">
        <w:rPr>
          <w:sz w:val="28"/>
          <w:szCs w:val="28"/>
        </w:rPr>
        <w:t xml:space="preserve">грн. (абона 59,9%).  </w:t>
      </w:r>
    </w:p>
    <w:p w:rsidR="00265545" w:rsidRPr="00387503" w:rsidRDefault="00265545" w:rsidP="00387503">
      <w:pPr>
        <w:pStyle w:val="a3"/>
        <w:spacing w:before="0" w:after="0"/>
        <w:ind w:left="0"/>
        <w:textAlignment w:val="baseline"/>
        <w:rPr>
          <w:sz w:val="28"/>
          <w:szCs w:val="28"/>
        </w:rPr>
      </w:pPr>
      <w:r w:rsidRPr="00387503">
        <w:rPr>
          <w:bCs/>
          <w:i/>
          <w:sz w:val="28"/>
          <w:szCs w:val="28"/>
        </w:rPr>
        <w:t xml:space="preserve">По </w:t>
      </w:r>
      <w:r w:rsidRPr="00387503">
        <w:rPr>
          <w:b/>
          <w:bCs/>
          <w:i/>
          <w:sz w:val="28"/>
          <w:szCs w:val="28"/>
        </w:rPr>
        <w:t>єдиному податку</w:t>
      </w:r>
      <w:r w:rsidRPr="00387503">
        <w:rPr>
          <w:sz w:val="28"/>
          <w:szCs w:val="28"/>
        </w:rPr>
        <w:t xml:space="preserve"> (питома вага якого в місцевих податках і зборах становила 0,03%), за звітний період фактичні надходження склали 3 01 137 грн., при  уточненому плані 2 735 000 грн. Виконання надходжень складає 109,7% , що на 266 137 грн. більше запланованого.</w:t>
      </w:r>
    </w:p>
    <w:p w:rsidR="00265545" w:rsidRPr="00387503" w:rsidRDefault="00265545" w:rsidP="00387503">
      <w:pPr>
        <w:pStyle w:val="a3"/>
        <w:spacing w:before="0" w:after="0"/>
        <w:ind w:left="0"/>
        <w:textAlignment w:val="baseline"/>
        <w:rPr>
          <w:bCs/>
          <w:sz w:val="28"/>
          <w:szCs w:val="28"/>
          <w:bdr w:val="none" w:sz="0" w:space="0" w:color="auto" w:frame="1"/>
        </w:rPr>
      </w:pPr>
      <w:r w:rsidRPr="00387503">
        <w:rPr>
          <w:sz w:val="28"/>
          <w:szCs w:val="28"/>
        </w:rPr>
        <w:t>Надходження звітного періоду відносно показників відповідного періоду 2021 року зросли  на 334 269 грн.</w:t>
      </w:r>
    </w:p>
    <w:p w:rsidR="00265545" w:rsidRPr="00387503" w:rsidRDefault="00265545" w:rsidP="00387503">
      <w:pPr>
        <w:spacing w:after="0" w:line="240" w:lineRule="auto"/>
        <w:ind w:firstLine="709"/>
      </w:pPr>
      <w:r w:rsidRPr="00387503">
        <w:rPr>
          <w:b/>
          <w:bCs/>
          <w:i/>
        </w:rPr>
        <w:t>По єдиному податку з сільськогосподарських товаровиробників</w:t>
      </w:r>
      <w:r w:rsidRPr="00387503">
        <w:rPr>
          <w:b/>
          <w:i/>
        </w:rPr>
        <w:t xml:space="preserve">, </w:t>
      </w:r>
      <w:r w:rsidRPr="00387503">
        <w:rPr>
          <w:b/>
          <w:bCs/>
          <w:i/>
        </w:rPr>
        <w:t>у яких частка сільськогосподарського товаровиробництва за попередній податковий (звітний) рік дорівнює або перевищує 75 відсотків</w:t>
      </w:r>
      <w:r w:rsidRPr="00387503">
        <w:t xml:space="preserve"> (питома вага якого в місцевих податках і зборах становить  0,01%),  надходження становлять 589 024 грн., що становить 36,6% планових показників. У порівнянні з відповідним періодом минулого року обсяг податку  зменшився на 468 163 грн. </w:t>
      </w:r>
    </w:p>
    <w:p w:rsidR="00265545" w:rsidRPr="00387503" w:rsidRDefault="00265545" w:rsidP="00387503">
      <w:pPr>
        <w:spacing w:after="0" w:line="240" w:lineRule="auto"/>
        <w:ind w:firstLine="709"/>
      </w:pPr>
      <w:r w:rsidRPr="00387503">
        <w:t xml:space="preserve">Частина чистого прибутку (доходу) комунальних унітарних </w:t>
      </w:r>
      <w:r w:rsidRPr="00387503">
        <w:lastRenderedPageBreak/>
        <w:t xml:space="preserve">підприємств та їх об’єднань, що вилучається до відповідного місцевого бюджету надійшла у розмірі 21 612 грн., у порівнянні з відповідним періодом 2021 року більше на 6 204 грн.  Платником податку є </w:t>
      </w:r>
      <w:proofErr w:type="spellStart"/>
      <w:r w:rsidRPr="00387503">
        <w:t>КП</w:t>
      </w:r>
      <w:proofErr w:type="spellEnd"/>
      <w:r w:rsidRPr="00387503">
        <w:t xml:space="preserve"> «</w:t>
      </w:r>
      <w:proofErr w:type="spellStart"/>
      <w:r w:rsidRPr="00387503">
        <w:t>Українківськийсількомунгосп</w:t>
      </w:r>
      <w:proofErr w:type="spellEnd"/>
      <w:r w:rsidRPr="00387503">
        <w:t xml:space="preserve">».   </w:t>
      </w:r>
    </w:p>
    <w:p w:rsidR="00265545" w:rsidRPr="00387503" w:rsidRDefault="00265545" w:rsidP="00387503">
      <w:pPr>
        <w:shd w:val="clear" w:color="auto" w:fill="FFFFFF"/>
        <w:spacing w:after="0" w:line="240" w:lineRule="auto"/>
        <w:ind w:firstLine="709"/>
        <w:rPr>
          <w:rStyle w:val="a8"/>
          <w:i w:val="0"/>
          <w:iCs w:val="0"/>
          <w:kern w:val="28"/>
        </w:rPr>
      </w:pPr>
      <w:r w:rsidRPr="00387503">
        <w:rPr>
          <w:rStyle w:val="a8"/>
          <w:i w:val="0"/>
          <w:iCs w:val="0"/>
          <w:kern w:val="28"/>
        </w:rPr>
        <w:t xml:space="preserve">Дохід від </w:t>
      </w:r>
      <w:r w:rsidRPr="00387503">
        <w:rPr>
          <w:rStyle w:val="a8"/>
          <w:b/>
          <w:iCs w:val="0"/>
          <w:kern w:val="28"/>
        </w:rPr>
        <w:t>плати за надання інших адміністративних послуг</w:t>
      </w:r>
      <w:r w:rsidRPr="00387503">
        <w:rPr>
          <w:rStyle w:val="a8"/>
          <w:i w:val="0"/>
          <w:iCs w:val="0"/>
          <w:kern w:val="28"/>
        </w:rPr>
        <w:t xml:space="preserve"> становить 1 493 грн., що менше плану на вказаний період на суму 2 247 грн. та на 2 822грн. менше ніж за 9 місяців 2021 року.</w:t>
      </w:r>
    </w:p>
    <w:p w:rsidR="00265545" w:rsidRPr="00387503" w:rsidRDefault="00265545" w:rsidP="00387503">
      <w:pPr>
        <w:shd w:val="clear" w:color="auto" w:fill="FFFFFF"/>
        <w:spacing w:after="0" w:line="240" w:lineRule="auto"/>
        <w:ind w:firstLine="709"/>
      </w:pPr>
      <w:r w:rsidRPr="00387503">
        <w:rPr>
          <w:rStyle w:val="a8"/>
          <w:i w:val="0"/>
          <w:iCs w:val="0"/>
          <w:color w:val="000000"/>
          <w:kern w:val="28"/>
        </w:rPr>
        <w:t xml:space="preserve">Також, за 9 місяців 2022 року надійшло 104 762 грн. від </w:t>
      </w:r>
      <w:r w:rsidRPr="00387503">
        <w:rPr>
          <w:rStyle w:val="a8"/>
          <w:b/>
          <w:iCs w:val="0"/>
          <w:color w:val="000000"/>
          <w:kern w:val="28"/>
        </w:rPr>
        <w:t>сплати штрафів</w:t>
      </w:r>
      <w:r w:rsidRPr="00387503">
        <w:rPr>
          <w:rStyle w:val="a8"/>
          <w:i w:val="0"/>
          <w:iCs w:val="0"/>
          <w:color w:val="000000"/>
          <w:kern w:val="28"/>
        </w:rPr>
        <w:t>.</w:t>
      </w:r>
      <w:r w:rsidRPr="00387503">
        <w:t>Це адміністративне стягнення та сплата штрафів фізичними особами згідно постанови суду. У порівнянні з відповідним періодом 2021 року обсяг надходжень збільшився на 78 170 грн.</w:t>
      </w:r>
    </w:p>
    <w:p w:rsidR="00265545" w:rsidRPr="00387503" w:rsidRDefault="00265545" w:rsidP="00387503">
      <w:pPr>
        <w:spacing w:after="0" w:line="240" w:lineRule="auto"/>
        <w:ind w:firstLine="709"/>
        <w:rPr>
          <w:rStyle w:val="a8"/>
          <w:i w:val="0"/>
          <w:iCs w:val="0"/>
          <w:kern w:val="28"/>
        </w:rPr>
      </w:pPr>
      <w:r w:rsidRPr="00387503">
        <w:rPr>
          <w:rStyle w:val="a8"/>
          <w:b/>
          <w:iCs w:val="0"/>
          <w:kern w:val="28"/>
        </w:rPr>
        <w:t>Надходження від орендної плати за користування цілісним майновим комплексом</w:t>
      </w:r>
      <w:r w:rsidRPr="00387503">
        <w:rPr>
          <w:rStyle w:val="a8"/>
          <w:i w:val="0"/>
          <w:iCs w:val="0"/>
          <w:kern w:val="28"/>
        </w:rPr>
        <w:t xml:space="preserve"> виконано на суму 6 000 грн., що менше у 2,0 р. планових показників на вказаний період. В порівнянні з фактичними надходженнями за 9 місяців 2021 року надходження менші на 21 218грн.</w:t>
      </w:r>
    </w:p>
    <w:p w:rsidR="00265545" w:rsidRPr="00387503" w:rsidRDefault="00265545" w:rsidP="00387503">
      <w:pPr>
        <w:spacing w:after="0" w:line="240" w:lineRule="auto"/>
        <w:ind w:firstLine="709"/>
      </w:pPr>
      <w:r w:rsidRPr="00387503">
        <w:t xml:space="preserve">Надходження </w:t>
      </w:r>
      <w:r w:rsidRPr="00387503">
        <w:rPr>
          <w:b/>
          <w:i/>
        </w:rPr>
        <w:t>державного мита</w:t>
      </w:r>
      <w:r w:rsidRPr="00387503">
        <w:t xml:space="preserve"> становить 217 грн. план виконано на 18,4 %, та у порівнянні з відповідним періодом 2021 року надходження зменшилися на 927 грн. у зв’язку зі зменшенням нотаріальних дій.</w:t>
      </w:r>
    </w:p>
    <w:p w:rsidR="00265545" w:rsidRPr="00387503" w:rsidRDefault="00265545" w:rsidP="00387503">
      <w:pPr>
        <w:shd w:val="clear" w:color="auto" w:fill="FFFFFF"/>
        <w:spacing w:after="0" w:line="240" w:lineRule="auto"/>
        <w:ind w:firstLine="709"/>
      </w:pPr>
      <w:r w:rsidRPr="00387503">
        <w:rPr>
          <w:b/>
          <w:i/>
        </w:rPr>
        <w:t>Інші неподаткові надходження</w:t>
      </w:r>
      <w:r w:rsidRPr="00387503">
        <w:t xml:space="preserve"> за 9 місяців 2022 року отримано у розмірі 11 874 грн. – 3 них: 1780 грн. - це повернення коштів минулих років, 1800 – сплата штрафу Рудомановою Л.О.,</w:t>
      </w:r>
    </w:p>
    <w:p w:rsidR="00265545" w:rsidRPr="00387503" w:rsidRDefault="00265545" w:rsidP="00387503">
      <w:pPr>
        <w:shd w:val="clear" w:color="auto" w:fill="FFFFFF"/>
        <w:spacing w:after="0" w:line="240" w:lineRule="auto"/>
        <w:ind w:firstLine="709"/>
        <w:rPr>
          <w:rStyle w:val="a8"/>
          <w:i w:val="0"/>
        </w:rPr>
      </w:pPr>
      <w:r w:rsidRPr="00387503">
        <w:t>8 294 грн. – кошти від Комарницького Є.Г.</w:t>
      </w:r>
    </w:p>
    <w:p w:rsidR="00265545" w:rsidRPr="00387503" w:rsidRDefault="00265545" w:rsidP="00387503">
      <w:pPr>
        <w:pStyle w:val="a3"/>
        <w:shd w:val="clear" w:color="auto" w:fill="FFFFFF"/>
        <w:spacing w:before="0" w:after="0"/>
        <w:ind w:left="0"/>
        <w:rPr>
          <w:color w:val="FF0000"/>
          <w:sz w:val="28"/>
          <w:szCs w:val="28"/>
        </w:rPr>
      </w:pPr>
      <w:r w:rsidRPr="00387503">
        <w:rPr>
          <w:color w:val="FF0000"/>
          <w:sz w:val="28"/>
          <w:szCs w:val="28"/>
        </w:rPr>
        <w:t> </w:t>
      </w:r>
    </w:p>
    <w:p w:rsidR="00265545" w:rsidRPr="00387503" w:rsidRDefault="00265545" w:rsidP="00387503">
      <w:pPr>
        <w:pStyle w:val="a3"/>
        <w:shd w:val="clear" w:color="auto" w:fill="FFFFFF"/>
        <w:spacing w:before="0" w:after="0"/>
        <w:ind w:left="0"/>
        <w:rPr>
          <w:sz w:val="28"/>
          <w:szCs w:val="28"/>
        </w:rPr>
      </w:pPr>
      <w:r w:rsidRPr="00387503">
        <w:rPr>
          <w:b/>
          <w:bCs/>
          <w:sz w:val="28"/>
          <w:szCs w:val="28"/>
        </w:rPr>
        <w:t xml:space="preserve">Міжбюджетні трансферти </w:t>
      </w:r>
      <w:r w:rsidRPr="00387503">
        <w:rPr>
          <w:bCs/>
          <w:sz w:val="28"/>
          <w:szCs w:val="28"/>
        </w:rPr>
        <w:t>до бюджету територіальної громади надійшли у сумі 18 524 943 грн. (питома вага у обсязі доходів загального фонду – 20,4 %), що становить  99,3 % до уточненого плану на звітний період, з них:</w:t>
      </w:r>
    </w:p>
    <w:p w:rsidR="00265545" w:rsidRPr="00387503" w:rsidRDefault="00265545" w:rsidP="00387503">
      <w:pPr>
        <w:widowControl/>
        <w:numPr>
          <w:ilvl w:val="0"/>
          <w:numId w:val="9"/>
        </w:numPr>
        <w:shd w:val="clear" w:color="auto" w:fill="FFFFFF"/>
        <w:tabs>
          <w:tab w:val="clear" w:pos="720"/>
          <w:tab w:val="num" w:pos="0"/>
        </w:tabs>
        <w:spacing w:after="0" w:line="240" w:lineRule="auto"/>
        <w:ind w:left="0" w:firstLine="709"/>
      </w:pPr>
      <w:r w:rsidRPr="00387503">
        <w:t>освітня субвенція з державного бюджету – 21 691 900 грн. або 100% від планових показників;</w:t>
      </w:r>
    </w:p>
    <w:p w:rsidR="00265545" w:rsidRPr="00387503" w:rsidRDefault="00265545" w:rsidP="00387503">
      <w:pPr>
        <w:widowControl/>
        <w:numPr>
          <w:ilvl w:val="0"/>
          <w:numId w:val="9"/>
        </w:numPr>
        <w:shd w:val="clear" w:color="auto" w:fill="FFFFFF"/>
        <w:tabs>
          <w:tab w:val="clear" w:pos="720"/>
          <w:tab w:val="num" w:pos="0"/>
        </w:tabs>
        <w:spacing w:after="0" w:line="240" w:lineRule="auto"/>
        <w:ind w:left="0" w:firstLine="709"/>
      </w:pPr>
      <w:r w:rsidRPr="00387503">
        <w:t>інші дотації з місцевого бюджету – 240 930,25 грн. або 100 % від планових показників ;</w:t>
      </w:r>
    </w:p>
    <w:p w:rsidR="00265545" w:rsidRPr="00387503" w:rsidRDefault="00265545" w:rsidP="00387503">
      <w:pPr>
        <w:widowControl/>
        <w:numPr>
          <w:ilvl w:val="0"/>
          <w:numId w:val="9"/>
        </w:numPr>
        <w:shd w:val="clear" w:color="auto" w:fill="FFFFFF"/>
        <w:tabs>
          <w:tab w:val="clear" w:pos="720"/>
          <w:tab w:val="num" w:pos="0"/>
        </w:tabs>
        <w:spacing w:after="0" w:line="240" w:lineRule="auto"/>
        <w:ind w:left="0" w:firstLine="709"/>
      </w:pPr>
      <w:r w:rsidRPr="00387503">
        <w:t>субвенція з місцевого бюджету на здійснення переданих видатків у сфері освіти за рахунок коштів освітньої субвенції – 899 204 грн. або 100 % від планових показників ;</w:t>
      </w:r>
    </w:p>
    <w:p w:rsidR="00265545" w:rsidRPr="00387503" w:rsidRDefault="00265545" w:rsidP="00387503">
      <w:pPr>
        <w:widowControl/>
        <w:numPr>
          <w:ilvl w:val="0"/>
          <w:numId w:val="9"/>
        </w:numPr>
        <w:shd w:val="clear" w:color="auto" w:fill="FFFFFF"/>
        <w:tabs>
          <w:tab w:val="clear" w:pos="720"/>
          <w:tab w:val="num" w:pos="0"/>
        </w:tabs>
        <w:spacing w:after="0" w:line="240" w:lineRule="auto"/>
        <w:ind w:left="0" w:firstLine="709"/>
      </w:pPr>
      <w:r w:rsidRPr="00387503">
        <w:t xml:space="preserve">інші субвенції  -  402 258,91 грн., з них: </w:t>
      </w:r>
    </w:p>
    <w:p w:rsidR="00265545" w:rsidRPr="00387503" w:rsidRDefault="00265545" w:rsidP="00387503">
      <w:pPr>
        <w:suppressAutoHyphens/>
        <w:spacing w:after="0" w:line="240" w:lineRule="auto"/>
        <w:ind w:firstLine="708"/>
      </w:pPr>
      <w:r w:rsidRPr="00387503">
        <w:rPr>
          <w:bCs/>
          <w:iCs/>
          <w:lang w:eastAsia="ru-RU"/>
        </w:rPr>
        <w:t>За рахунок коштів субвенції з обласного бюджету на соціальний захист населення проведено видатки на суму 69 442,91 грн., з них:</w:t>
      </w:r>
      <w:r w:rsidRPr="00387503">
        <w:tab/>
      </w:r>
    </w:p>
    <w:p w:rsidR="00265545" w:rsidRPr="00387503" w:rsidRDefault="00265545" w:rsidP="00387503">
      <w:pPr>
        <w:shd w:val="clear" w:color="auto" w:fill="FFFFFF"/>
        <w:tabs>
          <w:tab w:val="num" w:pos="0"/>
        </w:tabs>
        <w:spacing w:after="0" w:line="240" w:lineRule="auto"/>
        <w:ind w:firstLine="709"/>
      </w:pPr>
      <w:r w:rsidRPr="00387503">
        <w:tab/>
        <w:t>субвенція з обласного бюджету місцевим бюджетам для надання щомісячної матеріальної допомоги учасникам бойових дій у роки Другої світової війни – 45 000 грн.</w:t>
      </w:r>
    </w:p>
    <w:p w:rsidR="00265545" w:rsidRPr="00387503" w:rsidRDefault="00265545" w:rsidP="00387503">
      <w:pPr>
        <w:shd w:val="clear" w:color="auto" w:fill="FFFFFF"/>
        <w:tabs>
          <w:tab w:val="num" w:pos="0"/>
        </w:tabs>
        <w:spacing w:after="0" w:line="240" w:lineRule="auto"/>
        <w:ind w:firstLine="709"/>
      </w:pPr>
      <w:r w:rsidRPr="00387503">
        <w:tab/>
        <w:t xml:space="preserve">субвенція з обласного бюджету для надання матеріальної допомоги сім’ям загиблих та померлих учасників АТО/ООС на сході України, сім’ям осіб, які загинули або померли внаслідок поранень, каліцтва, </w:t>
      </w:r>
      <w:r w:rsidRPr="00387503">
        <w:lastRenderedPageBreak/>
        <w:t xml:space="preserve">контузії чи інших ушкоджень здоров’я, одержаних під час участі у Революції Гідності – 5 000 грн. </w:t>
      </w:r>
    </w:p>
    <w:p w:rsidR="00265545" w:rsidRPr="00387503" w:rsidRDefault="00265545" w:rsidP="00387503">
      <w:pPr>
        <w:shd w:val="clear" w:color="auto" w:fill="FFFFFF"/>
        <w:tabs>
          <w:tab w:val="num" w:pos="0"/>
        </w:tabs>
        <w:spacing w:after="0" w:line="240" w:lineRule="auto"/>
        <w:ind w:firstLine="709"/>
      </w:pPr>
      <w:r w:rsidRPr="00387503">
        <w:tab/>
        <w:t xml:space="preserve">субвенція з обласного бюджету місцевим бюджетам для надання одноразової матеріальної допомоги громадянам, що постраждали внаслідок Чорнобильської катастрофи (1кат.)  - 6 380 грн.; </w:t>
      </w:r>
    </w:p>
    <w:p w:rsidR="00265545" w:rsidRPr="00387503" w:rsidRDefault="00265545" w:rsidP="00387503">
      <w:pPr>
        <w:shd w:val="clear" w:color="auto" w:fill="FFFFFF"/>
        <w:tabs>
          <w:tab w:val="num" w:pos="0"/>
        </w:tabs>
        <w:spacing w:after="0" w:line="240" w:lineRule="auto"/>
        <w:ind w:firstLine="709"/>
      </w:pPr>
      <w:r w:rsidRPr="00387503">
        <w:tab/>
        <w:t>субвенція з обласного бюджету місцевим бюджетам 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 – 3 190 грн.</w:t>
      </w:r>
    </w:p>
    <w:p w:rsidR="00265545" w:rsidRPr="00387503" w:rsidRDefault="00265545" w:rsidP="00387503">
      <w:pPr>
        <w:shd w:val="clear" w:color="auto" w:fill="FFFFFF"/>
        <w:tabs>
          <w:tab w:val="num" w:pos="0"/>
        </w:tabs>
        <w:spacing w:after="0" w:line="240" w:lineRule="auto"/>
        <w:ind w:firstLine="709"/>
      </w:pPr>
      <w:r w:rsidRPr="00387503">
        <w:tab/>
        <w:t>субвенція з обласного бюджету місцевим бюджетам на відшкодування витрат на поховання учасників бойових дій та осіб з інвалідністю внаслідок війни – 7 736 грн.</w:t>
      </w:r>
    </w:p>
    <w:p w:rsidR="00265545" w:rsidRPr="00387503" w:rsidRDefault="00265545" w:rsidP="00387503">
      <w:pPr>
        <w:shd w:val="clear" w:color="auto" w:fill="FFFFFF"/>
        <w:tabs>
          <w:tab w:val="num" w:pos="0"/>
        </w:tabs>
        <w:spacing w:after="0" w:line="240" w:lineRule="auto"/>
        <w:ind w:firstLine="709"/>
      </w:pPr>
      <w:r w:rsidRPr="00387503">
        <w:tab/>
        <w:t>субвенція з обласного бюджету місцевим бюджетам 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 – 2 136,91 грн.</w:t>
      </w:r>
    </w:p>
    <w:p w:rsidR="00265545" w:rsidRPr="00387503" w:rsidRDefault="00265545" w:rsidP="00387503">
      <w:pPr>
        <w:shd w:val="clear" w:color="auto" w:fill="FFFFFF"/>
        <w:tabs>
          <w:tab w:val="num" w:pos="0"/>
        </w:tabs>
        <w:spacing w:after="0" w:line="240" w:lineRule="auto"/>
        <w:ind w:firstLine="709"/>
      </w:pPr>
      <w:r w:rsidRPr="00387503">
        <w:t>- субвенції з інших  територіальних громад у сумі 332 816грн., з них:</w:t>
      </w:r>
    </w:p>
    <w:p w:rsidR="00265545" w:rsidRPr="00387503" w:rsidRDefault="00265545" w:rsidP="00387503">
      <w:pPr>
        <w:shd w:val="clear" w:color="auto" w:fill="FFFFFF"/>
        <w:tabs>
          <w:tab w:val="num" w:pos="0"/>
        </w:tabs>
        <w:spacing w:after="0" w:line="240" w:lineRule="auto"/>
        <w:ind w:firstLine="709"/>
      </w:pPr>
      <w:r w:rsidRPr="00387503">
        <w:t>Субвенція з бюджету Шевченківської сільської територіальної громади  (для утримання ГО "ВМО ВФСТ "Колос", проведення спортивних заходів) на суму 69 548 грн.;</w:t>
      </w:r>
    </w:p>
    <w:p w:rsidR="00265545" w:rsidRPr="00387503" w:rsidRDefault="00265545" w:rsidP="00387503">
      <w:pPr>
        <w:shd w:val="clear" w:color="auto" w:fill="FFFFFF"/>
        <w:tabs>
          <w:tab w:val="num" w:pos="0"/>
        </w:tabs>
        <w:spacing w:after="0" w:line="240" w:lineRule="auto"/>
        <w:ind w:firstLine="709"/>
      </w:pPr>
      <w:r w:rsidRPr="00387503">
        <w:t xml:space="preserve">Субвенція з бюджету Первомайської селищної територіальної громади на суму 147 442 грн., в тому числі: для утримання ГО "ВМО ВФСТ "Колос", проведення спортивних заходів – 112 442 грн.; для утримання громадської організації «Місцевий осередок Всеукраїнської організації інвалідів «Союз організації інвалідів України» - 35 000грн. </w:t>
      </w:r>
    </w:p>
    <w:p w:rsidR="00265545" w:rsidRPr="00387503" w:rsidRDefault="00265545" w:rsidP="00387503">
      <w:pPr>
        <w:shd w:val="clear" w:color="auto" w:fill="FFFFFF"/>
        <w:tabs>
          <w:tab w:val="num" w:pos="0"/>
        </w:tabs>
        <w:spacing w:after="0" w:line="240" w:lineRule="auto"/>
        <w:ind w:firstLine="709"/>
        <w:rPr>
          <w:i/>
        </w:rPr>
      </w:pPr>
      <w:r w:rsidRPr="00387503">
        <w:t>Субвенція з бюджету Мішково-Погорілівської сільської територіальної громади на суму 115 826 грн. для утримання ГО "ВМО ВФСТ "Колос", проведення спортивних заходів</w:t>
      </w:r>
      <w:r w:rsidRPr="00387503">
        <w:rPr>
          <w:i/>
        </w:rPr>
        <w:t>.</w:t>
      </w:r>
    </w:p>
    <w:p w:rsidR="00265545" w:rsidRPr="00387503" w:rsidRDefault="00265545" w:rsidP="00387503">
      <w:pPr>
        <w:spacing w:after="0" w:line="240" w:lineRule="auto"/>
        <w:ind w:firstLine="709"/>
      </w:pPr>
      <w:r w:rsidRPr="00387503">
        <w:rPr>
          <w:b/>
        </w:rPr>
        <w:t>Виконання доходної частини  бюджету   по спеціальному фонду</w:t>
      </w:r>
      <w:r w:rsidRPr="00387503">
        <w:t xml:space="preserve"> (без урахування трансфертів) за 9 місяців  2022 року становить 4 231 876 грн., або 53,8% від уточненого плану (7 862 007 грн.). В порівнянні з відповідним періодом 2021 року сума надходжень зменшилася на 4 294 307 грн. Основним джерелом наповнення спеціального фонду сільського бюджету є екологічний податок. Надходження по даному виду податку склали 3 805 866 грн. при уточненому плані  6 955 000 грн.. План виконано на 54 7 %. </w:t>
      </w:r>
    </w:p>
    <w:p w:rsidR="00265545" w:rsidRPr="00387503" w:rsidRDefault="00265545" w:rsidP="00387503">
      <w:pPr>
        <w:spacing w:after="0" w:line="240" w:lineRule="auto"/>
        <w:ind w:firstLine="709"/>
      </w:pPr>
      <w:r w:rsidRPr="00387503">
        <w:rPr>
          <w:b/>
          <w:i/>
        </w:rPr>
        <w:t xml:space="preserve">Власні надходження бюджетних установ </w:t>
      </w:r>
      <w:r w:rsidRPr="00387503">
        <w:t>склали 403 925 грн., що становить 44,5 % уточнених кошторисних призначень, з них :</w:t>
      </w:r>
    </w:p>
    <w:p w:rsidR="00265545" w:rsidRPr="00387503" w:rsidRDefault="00265545" w:rsidP="00387503">
      <w:pPr>
        <w:spacing w:after="0" w:line="240" w:lineRule="auto"/>
        <w:ind w:firstLine="709"/>
      </w:pPr>
      <w:r w:rsidRPr="00387503">
        <w:rPr>
          <w:i/>
        </w:rPr>
        <w:t>надходження від плати за послуги, що надаються бюджетними установами згідно з їх основною діяльністю</w:t>
      </w:r>
      <w:r w:rsidRPr="00387503">
        <w:t xml:space="preserve"> – 66 241 грн., при плані 649</w:t>
      </w:r>
      <w:r w:rsidR="00387503">
        <w:t> </w:t>
      </w:r>
      <w:r w:rsidRPr="00387503">
        <w:t>620 грн., що становить 10% планових показників. Недовиконання зумовлене веденням бойових дій на території населених пунктів ТГ;</w:t>
      </w:r>
    </w:p>
    <w:p w:rsidR="00265545" w:rsidRPr="00387503" w:rsidRDefault="00265545" w:rsidP="00387503">
      <w:pPr>
        <w:spacing w:after="0" w:line="240" w:lineRule="auto"/>
        <w:ind w:firstLine="709"/>
      </w:pPr>
      <w:r w:rsidRPr="00387503">
        <w:t xml:space="preserve">благодійні внески, гранти та дарунки – 298 784 грн. </w:t>
      </w:r>
      <w:r w:rsidRPr="00387503">
        <w:tab/>
      </w:r>
    </w:p>
    <w:p w:rsidR="00265545" w:rsidRPr="00387503" w:rsidRDefault="00265545" w:rsidP="00387503">
      <w:pPr>
        <w:spacing w:after="0" w:line="240" w:lineRule="auto"/>
        <w:ind w:firstLine="709"/>
      </w:pPr>
      <w:r w:rsidRPr="00387503">
        <w:lastRenderedPageBreak/>
        <w:t xml:space="preserve">надходження коштів цільового призначення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 38 900 грн. для Лупарівського ЗЗСО І-ІІІ ступенів для придбання БФП, проектора та  ноутбука.  </w:t>
      </w:r>
    </w:p>
    <w:p w:rsidR="00265545" w:rsidRPr="00387503" w:rsidRDefault="00265545" w:rsidP="00387503">
      <w:pPr>
        <w:pStyle w:val="a3"/>
        <w:shd w:val="clear" w:color="auto" w:fill="FFFFFF"/>
        <w:spacing w:before="0" w:after="0"/>
        <w:ind w:left="0"/>
        <w:rPr>
          <w:sz w:val="28"/>
          <w:szCs w:val="28"/>
        </w:rPr>
      </w:pPr>
    </w:p>
    <w:p w:rsidR="00265545" w:rsidRPr="00387503" w:rsidRDefault="00265545" w:rsidP="00387503">
      <w:pPr>
        <w:pStyle w:val="a3"/>
        <w:shd w:val="clear" w:color="auto" w:fill="FFFFFF"/>
        <w:spacing w:before="0" w:after="0"/>
        <w:ind w:left="0"/>
        <w:rPr>
          <w:sz w:val="28"/>
          <w:szCs w:val="28"/>
        </w:rPr>
      </w:pPr>
      <w:r w:rsidRPr="00387503">
        <w:rPr>
          <w:sz w:val="28"/>
          <w:szCs w:val="28"/>
        </w:rPr>
        <w:t>Видаткова частина бюджету за 9 місяців 2022 року  виконана на суму 73 392 473 грн., або 36,4 відсотка до уточненого плану на рік. На виконання видаткової частини значною мірою вплинуло введення воєнного стану на території України з 24.02.2022 року.</w:t>
      </w:r>
    </w:p>
    <w:p w:rsidR="00265545" w:rsidRPr="00387503" w:rsidRDefault="00265545" w:rsidP="00387503">
      <w:pPr>
        <w:pStyle w:val="14"/>
        <w:ind w:firstLine="709"/>
        <w:rPr>
          <w:bCs/>
        </w:rPr>
      </w:pPr>
      <w:r w:rsidRPr="00387503">
        <w:rPr>
          <w:bCs/>
        </w:rPr>
        <w:t xml:space="preserve">Виконання видаткової частини </w:t>
      </w:r>
      <w:r w:rsidRPr="00387503">
        <w:rPr>
          <w:b/>
          <w:bCs/>
        </w:rPr>
        <w:t>загального фонду</w:t>
      </w:r>
      <w:r w:rsidRPr="00387503">
        <w:rPr>
          <w:bCs/>
        </w:rPr>
        <w:t xml:space="preserve"> бюджету становить </w:t>
      </w:r>
      <w:r w:rsidRPr="00387503">
        <w:t>72 849 955 грн.</w:t>
      </w:r>
      <w:r w:rsidRPr="00387503">
        <w:rPr>
          <w:bCs/>
        </w:rPr>
        <w:t xml:space="preserve"> або 39,1 відсотка від уточненого річного плану та 56,6 відсотки до плану звітного періоду. У порівнянні з відповідним періодом 2021 року видаткова частина зменшилася на  400 487 462 грн., або в 35,7 %.</w:t>
      </w:r>
    </w:p>
    <w:p w:rsidR="00265545" w:rsidRPr="00387503" w:rsidRDefault="00265545" w:rsidP="00387503">
      <w:pPr>
        <w:pStyle w:val="31"/>
        <w:spacing w:after="0" w:line="240" w:lineRule="auto"/>
        <w:ind w:left="0" w:firstLine="709"/>
        <w:rPr>
          <w:rFonts w:ascii="Times New Roman" w:hAnsi="Times New Roman"/>
          <w:sz w:val="28"/>
          <w:szCs w:val="28"/>
        </w:rPr>
      </w:pPr>
      <w:r w:rsidRPr="00387503">
        <w:rPr>
          <w:rFonts w:ascii="Times New Roman" w:hAnsi="Times New Roman"/>
          <w:sz w:val="28"/>
          <w:szCs w:val="28"/>
        </w:rPr>
        <w:t xml:space="preserve">По </w:t>
      </w:r>
      <w:r w:rsidRPr="00387503">
        <w:rPr>
          <w:rFonts w:ascii="Times New Roman" w:hAnsi="Times New Roman"/>
          <w:b/>
          <w:sz w:val="28"/>
          <w:szCs w:val="28"/>
        </w:rPr>
        <w:t>спеціальному фонду</w:t>
      </w:r>
      <w:r w:rsidRPr="00387503">
        <w:rPr>
          <w:rFonts w:ascii="Times New Roman" w:hAnsi="Times New Roman"/>
          <w:sz w:val="28"/>
          <w:szCs w:val="28"/>
        </w:rPr>
        <w:t xml:space="preserve"> виконання становить 542 518 грн., </w:t>
      </w:r>
      <w:r w:rsidRPr="00387503">
        <w:rPr>
          <w:rFonts w:ascii="Times New Roman" w:hAnsi="Times New Roman"/>
          <w:bCs/>
          <w:sz w:val="28"/>
          <w:szCs w:val="28"/>
        </w:rPr>
        <w:t>або 3,4 відсотки від уточнених кошторисних призначень на рік</w:t>
      </w:r>
      <w:r w:rsidRPr="00387503">
        <w:rPr>
          <w:rFonts w:ascii="Times New Roman" w:hAnsi="Times New Roman"/>
          <w:sz w:val="28"/>
          <w:szCs w:val="28"/>
        </w:rPr>
        <w:t xml:space="preserve">. </w:t>
      </w:r>
      <w:r w:rsidRPr="00387503">
        <w:rPr>
          <w:rFonts w:ascii="Times New Roman" w:hAnsi="Times New Roman"/>
          <w:bCs/>
          <w:sz w:val="28"/>
          <w:szCs w:val="28"/>
        </w:rPr>
        <w:t>У порівнянні з відповідним періодом 2021 року видаткова частина зменшилася на 7 340</w:t>
      </w:r>
      <w:r w:rsidR="00387503">
        <w:rPr>
          <w:rFonts w:ascii="Times New Roman" w:hAnsi="Times New Roman"/>
          <w:bCs/>
          <w:sz w:val="28"/>
          <w:szCs w:val="28"/>
        </w:rPr>
        <w:t> </w:t>
      </w:r>
      <w:r w:rsidRPr="00387503">
        <w:rPr>
          <w:rFonts w:ascii="Times New Roman" w:hAnsi="Times New Roman"/>
          <w:bCs/>
          <w:sz w:val="28"/>
          <w:szCs w:val="28"/>
        </w:rPr>
        <w:t>349</w:t>
      </w:r>
      <w:r w:rsidR="00387503">
        <w:rPr>
          <w:rFonts w:ascii="Times New Roman" w:hAnsi="Times New Roman"/>
          <w:bCs/>
          <w:sz w:val="28"/>
          <w:szCs w:val="28"/>
        </w:rPr>
        <w:t> </w:t>
      </w:r>
      <w:r w:rsidRPr="00387503">
        <w:rPr>
          <w:rFonts w:ascii="Times New Roman" w:hAnsi="Times New Roman"/>
          <w:bCs/>
          <w:sz w:val="28"/>
          <w:szCs w:val="28"/>
        </w:rPr>
        <w:t>грн., або на 93,1 %.</w:t>
      </w:r>
    </w:p>
    <w:p w:rsidR="00265545" w:rsidRPr="00387503" w:rsidRDefault="00265545" w:rsidP="00387503">
      <w:pPr>
        <w:pStyle w:val="14"/>
        <w:ind w:firstLine="709"/>
        <w:rPr>
          <w:bCs/>
        </w:rPr>
      </w:pPr>
      <w:r w:rsidRPr="00387503">
        <w:rPr>
          <w:bCs/>
        </w:rPr>
        <w:t xml:space="preserve">У обсязі видатків </w:t>
      </w:r>
      <w:r w:rsidRPr="00387503">
        <w:rPr>
          <w:b/>
          <w:bCs/>
        </w:rPr>
        <w:t>загального фонду</w:t>
      </w:r>
      <w:r w:rsidRPr="00387503">
        <w:rPr>
          <w:bCs/>
        </w:rPr>
        <w:t xml:space="preserve"> питома вага видатків на фінансування галузей соціально-культурної сфери складає 60,6 відсотків або 44 128 560 грн., з них:</w:t>
      </w:r>
    </w:p>
    <w:p w:rsidR="00265545" w:rsidRPr="00387503" w:rsidRDefault="00265545" w:rsidP="00387503">
      <w:pPr>
        <w:pStyle w:val="14"/>
        <w:widowControl/>
        <w:numPr>
          <w:ilvl w:val="0"/>
          <w:numId w:val="6"/>
        </w:numPr>
        <w:tabs>
          <w:tab w:val="clear" w:pos="709"/>
        </w:tabs>
        <w:ind w:left="0" w:firstLine="709"/>
        <w:rPr>
          <w:bCs/>
        </w:rPr>
      </w:pPr>
      <w:r w:rsidRPr="00387503">
        <w:rPr>
          <w:b/>
        </w:rPr>
        <w:t>по галузі «Освіта»</w:t>
      </w:r>
      <w:r w:rsidRPr="00387503">
        <w:rPr>
          <w:bCs/>
        </w:rPr>
        <w:t xml:space="preserve"> - видатки проведено на суму </w:t>
      </w:r>
      <w:bookmarkStart w:id="2" w:name="_Hlk103345148"/>
      <w:r w:rsidRPr="00387503">
        <w:rPr>
          <w:bCs/>
        </w:rPr>
        <w:t xml:space="preserve">36 587 74 </w:t>
      </w:r>
      <w:bookmarkEnd w:id="2"/>
      <w:r w:rsidRPr="00387503">
        <w:rPr>
          <w:bCs/>
        </w:rPr>
        <w:t xml:space="preserve">грн., </w:t>
      </w:r>
      <w:bookmarkStart w:id="3" w:name="_Hlk111019448"/>
      <w:r w:rsidRPr="00387503">
        <w:rPr>
          <w:bCs/>
        </w:rPr>
        <w:t xml:space="preserve">або на 48,1 % від планових показників на рік, що становить 50,2 відсотки від загального обсягу видатків. </w:t>
      </w:r>
      <w:bookmarkEnd w:id="3"/>
      <w:r w:rsidRPr="00387503">
        <w:rPr>
          <w:bCs/>
        </w:rPr>
        <w:t>У порівняні з відповідним періодом 2021 року  видатки зменшилися  на 16,5 %, або на 7 220 454  грн.</w:t>
      </w:r>
    </w:p>
    <w:p w:rsidR="00265545" w:rsidRPr="00387503" w:rsidRDefault="00265545" w:rsidP="00387503">
      <w:pPr>
        <w:pStyle w:val="14"/>
        <w:widowControl/>
        <w:numPr>
          <w:ilvl w:val="0"/>
          <w:numId w:val="6"/>
        </w:numPr>
        <w:tabs>
          <w:tab w:val="clear" w:pos="709"/>
        </w:tabs>
        <w:ind w:left="0" w:firstLine="709"/>
        <w:rPr>
          <w:bCs/>
        </w:rPr>
      </w:pPr>
      <w:r w:rsidRPr="00387503">
        <w:rPr>
          <w:b/>
        </w:rPr>
        <w:t>по галузі «Охорона здоров’я»</w:t>
      </w:r>
      <w:r w:rsidRPr="00387503">
        <w:rPr>
          <w:bCs/>
        </w:rPr>
        <w:t xml:space="preserve"> - видатки проведено на суму 5 331 772 грн., або на 66,2 % від планових показників на рік, що становить 7,3 відсотки від загального обсягу видатків. У порівняні з відповідним періодом 2021 року видатки збільшилися на 7,4 відсотки, або на 370 786 грн.</w:t>
      </w:r>
    </w:p>
    <w:p w:rsidR="00265545" w:rsidRPr="00387503" w:rsidRDefault="00265545" w:rsidP="00387503">
      <w:pPr>
        <w:pStyle w:val="14"/>
        <w:widowControl/>
        <w:numPr>
          <w:ilvl w:val="0"/>
          <w:numId w:val="6"/>
        </w:numPr>
        <w:tabs>
          <w:tab w:val="clear" w:pos="709"/>
        </w:tabs>
        <w:ind w:left="0" w:firstLine="709"/>
        <w:rPr>
          <w:bCs/>
        </w:rPr>
      </w:pPr>
      <w:r w:rsidRPr="00387503">
        <w:rPr>
          <w:b/>
        </w:rPr>
        <w:t>по галузі «Соціальний захист та соціальне забезпечення»</w:t>
      </w:r>
      <w:r w:rsidRPr="00387503">
        <w:rPr>
          <w:bCs/>
        </w:rPr>
        <w:t xml:space="preserve"> видатки проведено на суму 322 653 грн., або на 27,8 % від планових показників на рік, що становить 0,4 відсотки від загального обсягу видатків. У порівняні з відповідним періодом 2021 року видатки зменшилися на 70,2 %, або на 762 317 грн.</w:t>
      </w:r>
    </w:p>
    <w:p w:rsidR="00265545" w:rsidRPr="00387503" w:rsidRDefault="00265545" w:rsidP="00387503">
      <w:pPr>
        <w:pStyle w:val="14"/>
        <w:widowControl/>
        <w:numPr>
          <w:ilvl w:val="0"/>
          <w:numId w:val="6"/>
        </w:numPr>
        <w:tabs>
          <w:tab w:val="clear" w:pos="709"/>
        </w:tabs>
        <w:ind w:left="0" w:firstLine="709"/>
        <w:rPr>
          <w:bCs/>
        </w:rPr>
      </w:pPr>
      <w:r w:rsidRPr="00387503">
        <w:rPr>
          <w:b/>
        </w:rPr>
        <w:t>по галузі «Культура»</w:t>
      </w:r>
      <w:r w:rsidRPr="00387503">
        <w:rPr>
          <w:bCs/>
        </w:rPr>
        <w:t xml:space="preserve">  - видатки проведено на суму  1 695 879 грн., або на 25,4 % від планових показників на рік, що становить 2,3 відсотки від загального обсягу видатків. </w:t>
      </w:r>
      <w:bookmarkStart w:id="4" w:name="_Hlk111020622"/>
      <w:r w:rsidRPr="00387503">
        <w:rPr>
          <w:bCs/>
        </w:rPr>
        <w:t>У порівняні з відповідним періодом 2021 року видатки зменшились на 73,4 %, або на 527 640 грн.</w:t>
      </w:r>
      <w:bookmarkEnd w:id="4"/>
    </w:p>
    <w:p w:rsidR="00265545" w:rsidRPr="00387503" w:rsidRDefault="00265545" w:rsidP="00387503">
      <w:pPr>
        <w:pStyle w:val="14"/>
        <w:widowControl/>
        <w:numPr>
          <w:ilvl w:val="0"/>
          <w:numId w:val="6"/>
        </w:numPr>
        <w:tabs>
          <w:tab w:val="clear" w:pos="709"/>
        </w:tabs>
        <w:ind w:left="0" w:firstLine="709"/>
        <w:rPr>
          <w:bCs/>
        </w:rPr>
      </w:pPr>
      <w:r w:rsidRPr="00387503">
        <w:rPr>
          <w:b/>
        </w:rPr>
        <w:t>по галузі «Фізична культура і спорт»</w:t>
      </w:r>
      <w:r w:rsidRPr="00387503">
        <w:rPr>
          <w:bCs/>
        </w:rPr>
        <w:t xml:space="preserve"> видатки проведено на суму 190 522  грн. або на 13,4 % від планових показників на рік, що становить 0,3 відсотки від загального обсягу видатків. У порівняні з </w:t>
      </w:r>
      <w:r w:rsidRPr="00387503">
        <w:rPr>
          <w:bCs/>
        </w:rPr>
        <w:lastRenderedPageBreak/>
        <w:t>відповідним періодом 2021 року видатки зменшились на 60,9 %, або на 296 938 грн..</w:t>
      </w:r>
    </w:p>
    <w:p w:rsidR="00265545" w:rsidRPr="00387503" w:rsidRDefault="00265545" w:rsidP="00387503">
      <w:pPr>
        <w:pStyle w:val="a3"/>
        <w:shd w:val="clear" w:color="auto" w:fill="FFFFFF"/>
        <w:spacing w:before="0" w:after="0"/>
        <w:ind w:left="0"/>
        <w:rPr>
          <w:sz w:val="28"/>
          <w:szCs w:val="28"/>
        </w:rPr>
      </w:pPr>
      <w:r w:rsidRPr="00387503">
        <w:rPr>
          <w:sz w:val="28"/>
          <w:szCs w:val="28"/>
        </w:rPr>
        <w:t>В цілому у порівняні з відповідним періодом 2021 року  обсяг видатків на галузі соціально-культурної сфери зменшився на 20,4 %, або на 11 300 479 грн. Зменшення  видатків обумовлено введення воєнного стану на території України з 24.02.2022 року.</w:t>
      </w:r>
    </w:p>
    <w:p w:rsidR="00265545" w:rsidRPr="00387503" w:rsidRDefault="00265545" w:rsidP="00387503">
      <w:pPr>
        <w:spacing w:after="0" w:line="240" w:lineRule="auto"/>
        <w:ind w:firstLine="709"/>
      </w:pPr>
    </w:p>
    <w:p w:rsidR="00265545" w:rsidRPr="00387503" w:rsidRDefault="00265545" w:rsidP="00387503">
      <w:pPr>
        <w:pStyle w:val="14"/>
        <w:ind w:firstLine="709"/>
        <w:rPr>
          <w:bCs/>
        </w:rPr>
      </w:pPr>
      <w:r w:rsidRPr="00387503">
        <w:rPr>
          <w:bCs/>
        </w:rPr>
        <w:t>На виплату заробітної плати з нарахуваннями витрачено  58 578 391 грн. (80,4 % від загального обсягу видатків), у тому числі за рахунок субвенцій з державного бюджету – 19 353 031 грн., на продукти харчування витрачено 93 539 грн. або 20,2 % від уточненого плану звітного періоду, оплата комунальних послуг та енергоносіїв складає 3 260 936 грн. (з урахуванням витрат на медичні заклади) або 61,9 % від уточненого плану звітного періоду, видатки на соціальне забезпечення населення складають 141 401 грн. або 17,9 % уточненого плану звітного періоду, поточні трансферти органам державного управління інших рівнів 418 273 грн. або 19,4 % уточненого плану звітного періоду.</w:t>
      </w:r>
    </w:p>
    <w:p w:rsidR="00265545" w:rsidRPr="00387503" w:rsidRDefault="00265545" w:rsidP="00387503">
      <w:pPr>
        <w:widowControl/>
        <w:spacing w:after="0" w:line="240" w:lineRule="auto"/>
        <w:ind w:firstLine="709"/>
        <w:rPr>
          <w:b/>
          <w:bCs/>
          <w:iCs/>
          <w:color w:val="000000"/>
        </w:rPr>
      </w:pPr>
    </w:p>
    <w:p w:rsidR="00111BB1" w:rsidRPr="00387503" w:rsidRDefault="00111BB1" w:rsidP="00387503">
      <w:pPr>
        <w:widowControl/>
        <w:spacing w:after="0" w:line="240" w:lineRule="auto"/>
        <w:ind w:firstLine="709"/>
        <w:rPr>
          <w:b/>
          <w:bCs/>
          <w:iCs/>
          <w:color w:val="000000"/>
        </w:rPr>
      </w:pPr>
      <w:r w:rsidRPr="00387503">
        <w:rPr>
          <w:b/>
          <w:bCs/>
          <w:iCs/>
          <w:color w:val="000000"/>
        </w:rPr>
        <w:t>IV. Стан нормативно-правової бази у даній сфері правового</w:t>
      </w:r>
    </w:p>
    <w:p w:rsidR="00111BB1" w:rsidRPr="00387503" w:rsidRDefault="00111BB1" w:rsidP="00387503">
      <w:pPr>
        <w:widowControl/>
        <w:spacing w:after="0" w:line="240" w:lineRule="auto"/>
        <w:ind w:firstLine="709"/>
        <w:rPr>
          <w:b/>
          <w:bCs/>
          <w:iCs/>
          <w:color w:val="000000"/>
        </w:rPr>
      </w:pPr>
      <w:r w:rsidRPr="00387503">
        <w:rPr>
          <w:b/>
          <w:bCs/>
          <w:iCs/>
          <w:color w:val="000000"/>
        </w:rPr>
        <w:t>регулювання</w:t>
      </w:r>
    </w:p>
    <w:p w:rsidR="00111BB1" w:rsidRPr="00387503" w:rsidRDefault="00111BB1" w:rsidP="00387503">
      <w:pPr>
        <w:widowControl/>
        <w:spacing w:after="0" w:line="240" w:lineRule="auto"/>
        <w:ind w:firstLine="709"/>
        <w:rPr>
          <w:color w:val="000000"/>
        </w:rPr>
      </w:pPr>
      <w:r w:rsidRPr="00387503">
        <w:rPr>
          <w:color w:val="000000"/>
        </w:rPr>
        <w:t>4.1. Бюджетний кодекс України</w:t>
      </w:r>
      <w:r w:rsidR="00902577">
        <w:rPr>
          <w:color w:val="000000"/>
        </w:rPr>
        <w:t>.</w:t>
      </w:r>
    </w:p>
    <w:p w:rsidR="00111BB1" w:rsidRPr="00387503" w:rsidRDefault="00111BB1" w:rsidP="00387503">
      <w:pPr>
        <w:widowControl/>
        <w:spacing w:after="0" w:line="240" w:lineRule="auto"/>
        <w:ind w:firstLine="709"/>
        <w:rPr>
          <w:color w:val="000000"/>
        </w:rPr>
      </w:pPr>
      <w:r w:rsidRPr="00387503">
        <w:rPr>
          <w:color w:val="000000"/>
        </w:rPr>
        <w:t>4.2. Закон України "Про Державний бюджет України на 202</w:t>
      </w:r>
      <w:r w:rsidR="00265545" w:rsidRPr="00387503">
        <w:rPr>
          <w:color w:val="000000"/>
        </w:rPr>
        <w:t>3</w:t>
      </w:r>
      <w:r w:rsidRPr="00387503">
        <w:rPr>
          <w:color w:val="000000"/>
        </w:rPr>
        <w:t xml:space="preserve"> рік»</w:t>
      </w:r>
      <w:r w:rsidR="00902577">
        <w:rPr>
          <w:color w:val="000000"/>
        </w:rPr>
        <w:t>.</w:t>
      </w:r>
    </w:p>
    <w:p w:rsidR="00111BB1" w:rsidRDefault="00902577" w:rsidP="00387503">
      <w:pPr>
        <w:widowControl/>
        <w:spacing w:after="0" w:line="240" w:lineRule="auto"/>
        <w:ind w:firstLine="709"/>
        <w:rPr>
          <w:color w:val="000000"/>
        </w:rPr>
      </w:pPr>
      <w:r w:rsidRPr="00902577">
        <w:rPr>
          <w:color w:val="000000"/>
          <w:lang w:val="ru-RU"/>
        </w:rPr>
        <w:t>4.3</w:t>
      </w:r>
      <w:r>
        <w:rPr>
          <w:color w:val="000000"/>
        </w:rPr>
        <w:t>. Закон України «Про місцеве самоврядування в Україні».</w:t>
      </w:r>
    </w:p>
    <w:p w:rsidR="00902577" w:rsidRDefault="00902577" w:rsidP="00387503">
      <w:pPr>
        <w:widowControl/>
        <w:spacing w:after="0" w:line="240" w:lineRule="auto"/>
        <w:ind w:firstLine="709"/>
      </w:pPr>
      <w:r>
        <w:rPr>
          <w:color w:val="000000"/>
        </w:rPr>
        <w:t xml:space="preserve">4.4. </w:t>
      </w:r>
      <w:r>
        <w:t>Указ Президента України від 07 листопада  2022 року № 757/2022 року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16 листопада 2022 року № 2738-ІХ.</w:t>
      </w:r>
    </w:p>
    <w:p w:rsidR="00902577" w:rsidRPr="00902577" w:rsidRDefault="00902577" w:rsidP="00387503">
      <w:pPr>
        <w:widowControl/>
        <w:spacing w:after="0" w:line="240" w:lineRule="auto"/>
        <w:ind w:firstLine="709"/>
        <w:rPr>
          <w:color w:val="000000"/>
        </w:rPr>
      </w:pPr>
      <w:r>
        <w:t>4.5. Постанова Кабінету Міністрів України від 11 березня 2022 року  № 252 «Деякі питання формування та виконання місцевих бюджетів у період воєнного стану».</w:t>
      </w:r>
    </w:p>
    <w:p w:rsidR="00902577" w:rsidRDefault="00902577" w:rsidP="00387503">
      <w:pPr>
        <w:tabs>
          <w:tab w:val="left" w:pos="540"/>
        </w:tabs>
        <w:spacing w:after="0" w:line="240" w:lineRule="auto"/>
        <w:ind w:firstLine="709"/>
        <w:rPr>
          <w:b/>
        </w:rPr>
      </w:pPr>
    </w:p>
    <w:p w:rsidR="00111BB1" w:rsidRPr="00387503" w:rsidRDefault="00111BB1" w:rsidP="00387503">
      <w:pPr>
        <w:tabs>
          <w:tab w:val="left" w:pos="540"/>
        </w:tabs>
        <w:spacing w:after="0" w:line="240" w:lineRule="auto"/>
        <w:ind w:firstLine="709"/>
        <w:rPr>
          <w:b/>
        </w:rPr>
      </w:pPr>
      <w:r w:rsidRPr="00387503">
        <w:rPr>
          <w:b/>
        </w:rPr>
        <w:t>РОЗДІЛ V. Розміщення проекту рішення "</w:t>
      </w:r>
      <w:r w:rsidRPr="00387503">
        <w:rPr>
          <w:b/>
          <w:color w:val="000000"/>
        </w:rPr>
        <w:t>Про сільський бюджет Галицинівської сільської територіальної громади на 202</w:t>
      </w:r>
      <w:r w:rsidR="00265545" w:rsidRPr="00387503">
        <w:rPr>
          <w:b/>
          <w:color w:val="000000"/>
        </w:rPr>
        <w:t>3</w:t>
      </w:r>
      <w:r w:rsidRPr="00387503">
        <w:rPr>
          <w:b/>
          <w:color w:val="000000"/>
        </w:rPr>
        <w:t xml:space="preserve"> рік</w:t>
      </w:r>
      <w:r w:rsidRPr="00387503">
        <w:rPr>
          <w:b/>
        </w:rPr>
        <w:t xml:space="preserve"> "</w:t>
      </w:r>
    </w:p>
    <w:p w:rsidR="00B41882" w:rsidRPr="00387503" w:rsidRDefault="00111BB1" w:rsidP="00387503">
      <w:pPr>
        <w:spacing w:after="0" w:line="240" w:lineRule="auto"/>
        <w:ind w:firstLine="709"/>
        <w:rPr>
          <w:color w:val="000000"/>
        </w:rPr>
      </w:pPr>
      <w:r w:rsidRPr="00387503">
        <w:rPr>
          <w:color w:val="000000"/>
        </w:rPr>
        <w:t xml:space="preserve">Відповідно до вимог статті 15 Закону України "Про доступ до публічної інформації" проект рішення </w:t>
      </w:r>
      <w:r w:rsidR="002D506F" w:rsidRPr="00387503">
        <w:rPr>
          <w:color w:val="000000"/>
        </w:rPr>
        <w:t>«</w:t>
      </w:r>
      <w:r w:rsidRPr="00387503">
        <w:rPr>
          <w:color w:val="000000"/>
        </w:rPr>
        <w:t>Про сільський бюджет Галицинівської сільської територіальної громади на 202</w:t>
      </w:r>
      <w:r w:rsidR="00265545" w:rsidRPr="00387503">
        <w:rPr>
          <w:color w:val="000000"/>
        </w:rPr>
        <w:t>3</w:t>
      </w:r>
      <w:r w:rsidRPr="00387503">
        <w:rPr>
          <w:color w:val="000000"/>
        </w:rPr>
        <w:t xml:space="preserve"> рік» розміщено на сайті Галицинівської сільської ради https://galycynivska.dosvid.org.ua</w:t>
      </w:r>
    </w:p>
    <w:p w:rsidR="005672C5" w:rsidRPr="00387503" w:rsidRDefault="005672C5" w:rsidP="00387503">
      <w:pPr>
        <w:spacing w:after="0" w:line="240" w:lineRule="auto"/>
        <w:ind w:firstLine="709"/>
        <w:rPr>
          <w:color w:val="000000"/>
        </w:rPr>
      </w:pPr>
    </w:p>
    <w:p w:rsidR="00111BB1" w:rsidRPr="00387503" w:rsidRDefault="00111BB1" w:rsidP="00F76DFF">
      <w:pPr>
        <w:spacing w:after="0" w:line="240" w:lineRule="auto"/>
      </w:pPr>
      <w:r w:rsidRPr="00387503">
        <w:t>Начальник фінансового</w:t>
      </w:r>
      <w:r w:rsidR="00F76DFF">
        <w:t xml:space="preserve"> </w:t>
      </w:r>
      <w:r w:rsidRPr="00387503">
        <w:t>відділ</w:t>
      </w:r>
      <w:r w:rsidR="00F948EB" w:rsidRPr="00387503">
        <w:t>у</w:t>
      </w:r>
      <w:r w:rsidRPr="00387503">
        <w:tab/>
      </w:r>
      <w:r w:rsidRPr="00387503">
        <w:tab/>
      </w:r>
      <w:r w:rsidRPr="00387503">
        <w:tab/>
      </w:r>
      <w:r w:rsidR="00F76DFF">
        <w:tab/>
      </w:r>
      <w:r w:rsidRPr="00387503">
        <w:t xml:space="preserve">Тетяна </w:t>
      </w:r>
      <w:r w:rsidR="00F76DFF">
        <w:t>БІРУЛЬ</w:t>
      </w:r>
    </w:p>
    <w:sectPr w:rsidR="00111BB1" w:rsidRPr="00387503" w:rsidSect="00E854A1">
      <w:headerReference w:type="default" r:id="rId13"/>
      <w:pgSz w:w="11906" w:h="16838"/>
      <w:pgMar w:top="1440" w:right="851" w:bottom="1440"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C93" w:rsidRDefault="004C7C93" w:rsidP="00B56585">
      <w:r>
        <w:separator/>
      </w:r>
    </w:p>
  </w:endnote>
  <w:endnote w:type="continuationSeparator" w:id="1">
    <w:p w:rsidR="004C7C93" w:rsidRDefault="004C7C93" w:rsidP="00B56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C93" w:rsidRDefault="004C7C93" w:rsidP="00B56585">
      <w:r>
        <w:separator/>
      </w:r>
    </w:p>
  </w:footnote>
  <w:footnote w:type="continuationSeparator" w:id="1">
    <w:p w:rsidR="004C7C93" w:rsidRDefault="004C7C93" w:rsidP="00B56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62787"/>
      <w:docPartObj>
        <w:docPartGallery w:val="Page Numbers (Top of Page)"/>
        <w:docPartUnique/>
      </w:docPartObj>
    </w:sdtPr>
    <w:sdtContent>
      <w:p w:rsidR="004C7C93" w:rsidRDefault="004C7C93">
        <w:pPr>
          <w:pStyle w:val="af2"/>
          <w:jc w:val="center"/>
        </w:pPr>
        <w:r w:rsidRPr="00942CAF">
          <w:fldChar w:fldCharType="begin"/>
        </w:r>
        <w:r>
          <w:instrText>PAGE   \* MERGEFORMAT</w:instrText>
        </w:r>
        <w:r w:rsidRPr="00942CAF">
          <w:fldChar w:fldCharType="separate"/>
        </w:r>
        <w:r w:rsidR="00F76DFF" w:rsidRPr="00F76DFF">
          <w:rPr>
            <w:noProof/>
            <w:lang w:val="ru-RU"/>
          </w:rPr>
          <w:t>34</w:t>
        </w:r>
        <w:r>
          <w:rPr>
            <w:noProof/>
            <w:lang w:val="ru-RU"/>
          </w:rPr>
          <w:fldChar w:fldCharType="end"/>
        </w:r>
      </w:p>
    </w:sdtContent>
  </w:sdt>
  <w:p w:rsidR="004C7C93" w:rsidRDefault="004C7C9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78E"/>
    <w:multiLevelType w:val="hybridMultilevel"/>
    <w:tmpl w:val="1ED2A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EF19B8"/>
    <w:multiLevelType w:val="hybridMultilevel"/>
    <w:tmpl w:val="53904276"/>
    <w:lvl w:ilvl="0" w:tplc="8C3EAC30">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19AD3627"/>
    <w:multiLevelType w:val="hybridMultilevel"/>
    <w:tmpl w:val="070477EC"/>
    <w:lvl w:ilvl="0" w:tplc="A0F442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48674AB"/>
    <w:multiLevelType w:val="hybridMultilevel"/>
    <w:tmpl w:val="388A84AC"/>
    <w:lvl w:ilvl="0" w:tplc="D2DCB75E">
      <w:start w:val="17"/>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2DEA2723"/>
    <w:multiLevelType w:val="hybridMultilevel"/>
    <w:tmpl w:val="3B20CA10"/>
    <w:lvl w:ilvl="0" w:tplc="DA6022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0D7"/>
    <w:multiLevelType w:val="hybridMultilevel"/>
    <w:tmpl w:val="4B6E40E0"/>
    <w:lvl w:ilvl="0" w:tplc="46246182">
      <w:numFmt w:val="bullet"/>
      <w:lvlText w:val="-"/>
      <w:lvlJc w:val="left"/>
      <w:pPr>
        <w:ind w:left="3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2CD6401"/>
    <w:multiLevelType w:val="hybridMultilevel"/>
    <w:tmpl w:val="883C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F52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F13CA"/>
    <w:multiLevelType w:val="hybridMultilevel"/>
    <w:tmpl w:val="0E148B4C"/>
    <w:lvl w:ilvl="0" w:tplc="D0EA240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6E74E5"/>
    <w:rsid w:val="000008DD"/>
    <w:rsid w:val="00004679"/>
    <w:rsid w:val="0000472C"/>
    <w:rsid w:val="00004FB3"/>
    <w:rsid w:val="000062AD"/>
    <w:rsid w:val="0001268B"/>
    <w:rsid w:val="000140EA"/>
    <w:rsid w:val="00017815"/>
    <w:rsid w:val="00020A58"/>
    <w:rsid w:val="000214AB"/>
    <w:rsid w:val="00021928"/>
    <w:rsid w:val="00023DD6"/>
    <w:rsid w:val="000241B7"/>
    <w:rsid w:val="00031C51"/>
    <w:rsid w:val="0003275C"/>
    <w:rsid w:val="00034944"/>
    <w:rsid w:val="00035EAF"/>
    <w:rsid w:val="00042AE8"/>
    <w:rsid w:val="00043238"/>
    <w:rsid w:val="00047B3D"/>
    <w:rsid w:val="000506F9"/>
    <w:rsid w:val="000517B0"/>
    <w:rsid w:val="00056FBF"/>
    <w:rsid w:val="00060392"/>
    <w:rsid w:val="00061A59"/>
    <w:rsid w:val="00062108"/>
    <w:rsid w:val="000626A8"/>
    <w:rsid w:val="00063D6E"/>
    <w:rsid w:val="00065F8B"/>
    <w:rsid w:val="00066DEF"/>
    <w:rsid w:val="00067135"/>
    <w:rsid w:val="00075DA9"/>
    <w:rsid w:val="0008047F"/>
    <w:rsid w:val="00080857"/>
    <w:rsid w:val="00080AB1"/>
    <w:rsid w:val="00081DA6"/>
    <w:rsid w:val="000825F0"/>
    <w:rsid w:val="000830CA"/>
    <w:rsid w:val="00087B3B"/>
    <w:rsid w:val="00094F48"/>
    <w:rsid w:val="00095EBE"/>
    <w:rsid w:val="000A54CC"/>
    <w:rsid w:val="000A59C6"/>
    <w:rsid w:val="000A5C9C"/>
    <w:rsid w:val="000A5DB1"/>
    <w:rsid w:val="000A68B8"/>
    <w:rsid w:val="000B05C1"/>
    <w:rsid w:val="000B0651"/>
    <w:rsid w:val="000B71DB"/>
    <w:rsid w:val="000B76AA"/>
    <w:rsid w:val="000C010F"/>
    <w:rsid w:val="000C13BC"/>
    <w:rsid w:val="000C4A5E"/>
    <w:rsid w:val="000C737D"/>
    <w:rsid w:val="000D3F22"/>
    <w:rsid w:val="000D5A8C"/>
    <w:rsid w:val="000D7213"/>
    <w:rsid w:val="000D77E2"/>
    <w:rsid w:val="000E17DC"/>
    <w:rsid w:val="000E2654"/>
    <w:rsid w:val="000E4856"/>
    <w:rsid w:val="000E4FA9"/>
    <w:rsid w:val="000F0F79"/>
    <w:rsid w:val="000F2D25"/>
    <w:rsid w:val="000F411D"/>
    <w:rsid w:val="000F43DD"/>
    <w:rsid w:val="000F64AA"/>
    <w:rsid w:val="000F65B9"/>
    <w:rsid w:val="000F6B4D"/>
    <w:rsid w:val="000F70F6"/>
    <w:rsid w:val="00101238"/>
    <w:rsid w:val="0010192B"/>
    <w:rsid w:val="0010257F"/>
    <w:rsid w:val="00104F85"/>
    <w:rsid w:val="0011014D"/>
    <w:rsid w:val="00111182"/>
    <w:rsid w:val="00111BB1"/>
    <w:rsid w:val="0011790C"/>
    <w:rsid w:val="00124F87"/>
    <w:rsid w:val="0012505B"/>
    <w:rsid w:val="0012537C"/>
    <w:rsid w:val="00125CA0"/>
    <w:rsid w:val="0012707F"/>
    <w:rsid w:val="00133501"/>
    <w:rsid w:val="00134697"/>
    <w:rsid w:val="00144328"/>
    <w:rsid w:val="00144727"/>
    <w:rsid w:val="00144C56"/>
    <w:rsid w:val="00146E9B"/>
    <w:rsid w:val="00147143"/>
    <w:rsid w:val="00147CB9"/>
    <w:rsid w:val="00150052"/>
    <w:rsid w:val="001503EF"/>
    <w:rsid w:val="00150FA0"/>
    <w:rsid w:val="001510E2"/>
    <w:rsid w:val="001576DC"/>
    <w:rsid w:val="00164AAB"/>
    <w:rsid w:val="001658B2"/>
    <w:rsid w:val="0017118B"/>
    <w:rsid w:val="001721BE"/>
    <w:rsid w:val="0017355D"/>
    <w:rsid w:val="00183CF3"/>
    <w:rsid w:val="0018436C"/>
    <w:rsid w:val="00190DC7"/>
    <w:rsid w:val="00191B29"/>
    <w:rsid w:val="001933C8"/>
    <w:rsid w:val="00193E10"/>
    <w:rsid w:val="00194328"/>
    <w:rsid w:val="00196A6D"/>
    <w:rsid w:val="00197753"/>
    <w:rsid w:val="001A0DD3"/>
    <w:rsid w:val="001A2999"/>
    <w:rsid w:val="001A50CB"/>
    <w:rsid w:val="001A5462"/>
    <w:rsid w:val="001A578C"/>
    <w:rsid w:val="001B1305"/>
    <w:rsid w:val="001B3FC0"/>
    <w:rsid w:val="001B41BC"/>
    <w:rsid w:val="001B48A0"/>
    <w:rsid w:val="001C6DB0"/>
    <w:rsid w:val="001D1BDC"/>
    <w:rsid w:val="001D69E5"/>
    <w:rsid w:val="001D6BFC"/>
    <w:rsid w:val="001E3971"/>
    <w:rsid w:val="001E5B82"/>
    <w:rsid w:val="001F3C1D"/>
    <w:rsid w:val="001F457D"/>
    <w:rsid w:val="001F6F8F"/>
    <w:rsid w:val="002011EC"/>
    <w:rsid w:val="002046F9"/>
    <w:rsid w:val="00204AF6"/>
    <w:rsid w:val="0021217E"/>
    <w:rsid w:val="00213670"/>
    <w:rsid w:val="00215D71"/>
    <w:rsid w:val="00216F35"/>
    <w:rsid w:val="00216F75"/>
    <w:rsid w:val="0021704A"/>
    <w:rsid w:val="00220AF3"/>
    <w:rsid w:val="00222061"/>
    <w:rsid w:val="00223022"/>
    <w:rsid w:val="00225597"/>
    <w:rsid w:val="00225764"/>
    <w:rsid w:val="0023079D"/>
    <w:rsid w:val="00232EB5"/>
    <w:rsid w:val="002353B1"/>
    <w:rsid w:val="0023700B"/>
    <w:rsid w:val="0024132E"/>
    <w:rsid w:val="00243848"/>
    <w:rsid w:val="002455FF"/>
    <w:rsid w:val="00247747"/>
    <w:rsid w:val="002516A1"/>
    <w:rsid w:val="0025268A"/>
    <w:rsid w:val="00252748"/>
    <w:rsid w:val="00260B3C"/>
    <w:rsid w:val="00260F57"/>
    <w:rsid w:val="00264959"/>
    <w:rsid w:val="00265545"/>
    <w:rsid w:val="00265E66"/>
    <w:rsid w:val="00272B17"/>
    <w:rsid w:val="0027467C"/>
    <w:rsid w:val="00274E59"/>
    <w:rsid w:val="00274F63"/>
    <w:rsid w:val="002807B3"/>
    <w:rsid w:val="002811ED"/>
    <w:rsid w:val="00281AA4"/>
    <w:rsid w:val="00281BBF"/>
    <w:rsid w:val="00285DA5"/>
    <w:rsid w:val="00286BBC"/>
    <w:rsid w:val="002937BB"/>
    <w:rsid w:val="00296E98"/>
    <w:rsid w:val="00297059"/>
    <w:rsid w:val="002977AE"/>
    <w:rsid w:val="002A35F2"/>
    <w:rsid w:val="002A5C72"/>
    <w:rsid w:val="002A7B7E"/>
    <w:rsid w:val="002C0068"/>
    <w:rsid w:val="002C04DF"/>
    <w:rsid w:val="002C129E"/>
    <w:rsid w:val="002C1D32"/>
    <w:rsid w:val="002C25BF"/>
    <w:rsid w:val="002D381B"/>
    <w:rsid w:val="002D3854"/>
    <w:rsid w:val="002D3B64"/>
    <w:rsid w:val="002D506F"/>
    <w:rsid w:val="002D5D9A"/>
    <w:rsid w:val="002D71DA"/>
    <w:rsid w:val="002E2E80"/>
    <w:rsid w:val="002E4776"/>
    <w:rsid w:val="002F1B38"/>
    <w:rsid w:val="002F240F"/>
    <w:rsid w:val="002F598A"/>
    <w:rsid w:val="002F5E78"/>
    <w:rsid w:val="002F61EC"/>
    <w:rsid w:val="00304C5F"/>
    <w:rsid w:val="0030551B"/>
    <w:rsid w:val="00305E3D"/>
    <w:rsid w:val="00306B4F"/>
    <w:rsid w:val="0030711C"/>
    <w:rsid w:val="003115CB"/>
    <w:rsid w:val="003126B2"/>
    <w:rsid w:val="0031329B"/>
    <w:rsid w:val="0031344E"/>
    <w:rsid w:val="0031532F"/>
    <w:rsid w:val="00316EE0"/>
    <w:rsid w:val="00317DB9"/>
    <w:rsid w:val="003203D1"/>
    <w:rsid w:val="00322820"/>
    <w:rsid w:val="00322953"/>
    <w:rsid w:val="00326E63"/>
    <w:rsid w:val="00327065"/>
    <w:rsid w:val="00330AAA"/>
    <w:rsid w:val="00332549"/>
    <w:rsid w:val="0033426E"/>
    <w:rsid w:val="003378E9"/>
    <w:rsid w:val="00337998"/>
    <w:rsid w:val="003402BE"/>
    <w:rsid w:val="00345AC3"/>
    <w:rsid w:val="003463C8"/>
    <w:rsid w:val="00346C76"/>
    <w:rsid w:val="00351F82"/>
    <w:rsid w:val="00352019"/>
    <w:rsid w:val="0035226E"/>
    <w:rsid w:val="00355639"/>
    <w:rsid w:val="003601EB"/>
    <w:rsid w:val="00363504"/>
    <w:rsid w:val="00365069"/>
    <w:rsid w:val="00366D6C"/>
    <w:rsid w:val="00367B7C"/>
    <w:rsid w:val="0037051C"/>
    <w:rsid w:val="00371715"/>
    <w:rsid w:val="003720DF"/>
    <w:rsid w:val="0037362F"/>
    <w:rsid w:val="00374173"/>
    <w:rsid w:val="00374950"/>
    <w:rsid w:val="003755F3"/>
    <w:rsid w:val="0037654E"/>
    <w:rsid w:val="00377393"/>
    <w:rsid w:val="003802F5"/>
    <w:rsid w:val="003812BF"/>
    <w:rsid w:val="00381D9A"/>
    <w:rsid w:val="003843D3"/>
    <w:rsid w:val="00385B88"/>
    <w:rsid w:val="00387503"/>
    <w:rsid w:val="00390B42"/>
    <w:rsid w:val="00392AA8"/>
    <w:rsid w:val="00395B0D"/>
    <w:rsid w:val="00397D55"/>
    <w:rsid w:val="003A2340"/>
    <w:rsid w:val="003A245F"/>
    <w:rsid w:val="003A5DFB"/>
    <w:rsid w:val="003A73D1"/>
    <w:rsid w:val="003A7E9D"/>
    <w:rsid w:val="003B054C"/>
    <w:rsid w:val="003B4878"/>
    <w:rsid w:val="003B5E4D"/>
    <w:rsid w:val="003B5FF7"/>
    <w:rsid w:val="003C1979"/>
    <w:rsid w:val="003C56CD"/>
    <w:rsid w:val="003C6254"/>
    <w:rsid w:val="003C66EC"/>
    <w:rsid w:val="003C6CA1"/>
    <w:rsid w:val="003C7249"/>
    <w:rsid w:val="003D0773"/>
    <w:rsid w:val="003D1803"/>
    <w:rsid w:val="003D2142"/>
    <w:rsid w:val="003D4C6B"/>
    <w:rsid w:val="003D7852"/>
    <w:rsid w:val="003D788C"/>
    <w:rsid w:val="003E4B6E"/>
    <w:rsid w:val="003E5F64"/>
    <w:rsid w:val="003E688B"/>
    <w:rsid w:val="003E6F11"/>
    <w:rsid w:val="003E71EB"/>
    <w:rsid w:val="003F3AE3"/>
    <w:rsid w:val="003F45E3"/>
    <w:rsid w:val="003F4898"/>
    <w:rsid w:val="003F604B"/>
    <w:rsid w:val="003F75DA"/>
    <w:rsid w:val="00400A03"/>
    <w:rsid w:val="0040258B"/>
    <w:rsid w:val="00402BDD"/>
    <w:rsid w:val="004051D0"/>
    <w:rsid w:val="00405AF5"/>
    <w:rsid w:val="00405EC7"/>
    <w:rsid w:val="00411EF8"/>
    <w:rsid w:val="00413E40"/>
    <w:rsid w:val="0041427A"/>
    <w:rsid w:val="0041468F"/>
    <w:rsid w:val="004156D2"/>
    <w:rsid w:val="00417524"/>
    <w:rsid w:val="0042009D"/>
    <w:rsid w:val="0042129E"/>
    <w:rsid w:val="00422E04"/>
    <w:rsid w:val="004251E4"/>
    <w:rsid w:val="0042600D"/>
    <w:rsid w:val="00435535"/>
    <w:rsid w:val="00445593"/>
    <w:rsid w:val="00445AE3"/>
    <w:rsid w:val="00446FC1"/>
    <w:rsid w:val="0045151C"/>
    <w:rsid w:val="00453BF3"/>
    <w:rsid w:val="00454ADB"/>
    <w:rsid w:val="00456AC9"/>
    <w:rsid w:val="0045714E"/>
    <w:rsid w:val="0046111C"/>
    <w:rsid w:val="00462D5E"/>
    <w:rsid w:val="00463188"/>
    <w:rsid w:val="00467790"/>
    <w:rsid w:val="00473FAF"/>
    <w:rsid w:val="00475161"/>
    <w:rsid w:val="004765CE"/>
    <w:rsid w:val="00477101"/>
    <w:rsid w:val="00477D7C"/>
    <w:rsid w:val="00482651"/>
    <w:rsid w:val="00482690"/>
    <w:rsid w:val="00482CB0"/>
    <w:rsid w:val="00484BB8"/>
    <w:rsid w:val="00490AB3"/>
    <w:rsid w:val="00492498"/>
    <w:rsid w:val="004950B8"/>
    <w:rsid w:val="00496A4E"/>
    <w:rsid w:val="004A14C9"/>
    <w:rsid w:val="004A3626"/>
    <w:rsid w:val="004B0B81"/>
    <w:rsid w:val="004B3CCD"/>
    <w:rsid w:val="004B59C7"/>
    <w:rsid w:val="004B7321"/>
    <w:rsid w:val="004B7DAB"/>
    <w:rsid w:val="004C4C10"/>
    <w:rsid w:val="004C6F78"/>
    <w:rsid w:val="004C76F0"/>
    <w:rsid w:val="004C7C93"/>
    <w:rsid w:val="004D1A63"/>
    <w:rsid w:val="004D4698"/>
    <w:rsid w:val="004D5444"/>
    <w:rsid w:val="004D56CE"/>
    <w:rsid w:val="004E2D16"/>
    <w:rsid w:val="004E2D48"/>
    <w:rsid w:val="004E33E2"/>
    <w:rsid w:val="004E40B0"/>
    <w:rsid w:val="004E4618"/>
    <w:rsid w:val="004E74EB"/>
    <w:rsid w:val="004E78DB"/>
    <w:rsid w:val="004F07B3"/>
    <w:rsid w:val="004F3D4C"/>
    <w:rsid w:val="00502B38"/>
    <w:rsid w:val="0050387B"/>
    <w:rsid w:val="00505327"/>
    <w:rsid w:val="005061A7"/>
    <w:rsid w:val="00506200"/>
    <w:rsid w:val="00512D95"/>
    <w:rsid w:val="00514F35"/>
    <w:rsid w:val="005174CA"/>
    <w:rsid w:val="00520C8A"/>
    <w:rsid w:val="00526E9B"/>
    <w:rsid w:val="00527CB6"/>
    <w:rsid w:val="00531062"/>
    <w:rsid w:val="005320D3"/>
    <w:rsid w:val="0053254B"/>
    <w:rsid w:val="005333CA"/>
    <w:rsid w:val="00542672"/>
    <w:rsid w:val="005426F1"/>
    <w:rsid w:val="005447E8"/>
    <w:rsid w:val="00544ECC"/>
    <w:rsid w:val="005458EE"/>
    <w:rsid w:val="00546A6C"/>
    <w:rsid w:val="005502D8"/>
    <w:rsid w:val="00556785"/>
    <w:rsid w:val="00557D99"/>
    <w:rsid w:val="00560768"/>
    <w:rsid w:val="00563159"/>
    <w:rsid w:val="005669BE"/>
    <w:rsid w:val="005671B4"/>
    <w:rsid w:val="005672C5"/>
    <w:rsid w:val="00571757"/>
    <w:rsid w:val="00573B3F"/>
    <w:rsid w:val="00575665"/>
    <w:rsid w:val="00575C1E"/>
    <w:rsid w:val="00580E5A"/>
    <w:rsid w:val="005828DF"/>
    <w:rsid w:val="00582EFC"/>
    <w:rsid w:val="00583688"/>
    <w:rsid w:val="00583E66"/>
    <w:rsid w:val="00584B18"/>
    <w:rsid w:val="00590C7E"/>
    <w:rsid w:val="00591CC6"/>
    <w:rsid w:val="00594ACB"/>
    <w:rsid w:val="00594BEF"/>
    <w:rsid w:val="00596E3C"/>
    <w:rsid w:val="00597E68"/>
    <w:rsid w:val="005A106A"/>
    <w:rsid w:val="005A2B99"/>
    <w:rsid w:val="005A512C"/>
    <w:rsid w:val="005A5C4E"/>
    <w:rsid w:val="005A7732"/>
    <w:rsid w:val="005B1447"/>
    <w:rsid w:val="005B15F2"/>
    <w:rsid w:val="005B23D2"/>
    <w:rsid w:val="005B4B8C"/>
    <w:rsid w:val="005B583F"/>
    <w:rsid w:val="005B66A6"/>
    <w:rsid w:val="005B6BC1"/>
    <w:rsid w:val="005B6F29"/>
    <w:rsid w:val="005B7997"/>
    <w:rsid w:val="005C1C1F"/>
    <w:rsid w:val="005C1E0D"/>
    <w:rsid w:val="005C69C2"/>
    <w:rsid w:val="005C6A7C"/>
    <w:rsid w:val="005C7CD2"/>
    <w:rsid w:val="005D09EA"/>
    <w:rsid w:val="005D667B"/>
    <w:rsid w:val="005D672C"/>
    <w:rsid w:val="005E5D05"/>
    <w:rsid w:val="005F26CA"/>
    <w:rsid w:val="005F6D43"/>
    <w:rsid w:val="00600613"/>
    <w:rsid w:val="00601E25"/>
    <w:rsid w:val="00603225"/>
    <w:rsid w:val="00605F9E"/>
    <w:rsid w:val="00610914"/>
    <w:rsid w:val="00612C3A"/>
    <w:rsid w:val="00614BB6"/>
    <w:rsid w:val="00614EE9"/>
    <w:rsid w:val="00615073"/>
    <w:rsid w:val="00622F11"/>
    <w:rsid w:val="00625308"/>
    <w:rsid w:val="00625502"/>
    <w:rsid w:val="00630BC3"/>
    <w:rsid w:val="00633A26"/>
    <w:rsid w:val="0063606A"/>
    <w:rsid w:val="00637E57"/>
    <w:rsid w:val="00642B9B"/>
    <w:rsid w:val="00645566"/>
    <w:rsid w:val="0065217B"/>
    <w:rsid w:val="006558DA"/>
    <w:rsid w:val="00656096"/>
    <w:rsid w:val="00656C67"/>
    <w:rsid w:val="00657E00"/>
    <w:rsid w:val="00670376"/>
    <w:rsid w:val="006721C0"/>
    <w:rsid w:val="00673954"/>
    <w:rsid w:val="0067596C"/>
    <w:rsid w:val="006762B4"/>
    <w:rsid w:val="006806B5"/>
    <w:rsid w:val="00680798"/>
    <w:rsid w:val="00681A98"/>
    <w:rsid w:val="006823D1"/>
    <w:rsid w:val="00683B6E"/>
    <w:rsid w:val="00685E4B"/>
    <w:rsid w:val="006907B7"/>
    <w:rsid w:val="006915CD"/>
    <w:rsid w:val="00693FE3"/>
    <w:rsid w:val="00695B05"/>
    <w:rsid w:val="006969FB"/>
    <w:rsid w:val="00697179"/>
    <w:rsid w:val="00697D71"/>
    <w:rsid w:val="006A06C2"/>
    <w:rsid w:val="006A103A"/>
    <w:rsid w:val="006A5BB2"/>
    <w:rsid w:val="006A61BA"/>
    <w:rsid w:val="006B6B06"/>
    <w:rsid w:val="006B720D"/>
    <w:rsid w:val="006B775C"/>
    <w:rsid w:val="006C1437"/>
    <w:rsid w:val="006C4803"/>
    <w:rsid w:val="006C6D38"/>
    <w:rsid w:val="006D0947"/>
    <w:rsid w:val="006D0C0F"/>
    <w:rsid w:val="006D1C69"/>
    <w:rsid w:val="006E2D0C"/>
    <w:rsid w:val="006E40EF"/>
    <w:rsid w:val="006E4AEB"/>
    <w:rsid w:val="006E74E5"/>
    <w:rsid w:val="006F10D3"/>
    <w:rsid w:val="006F47D2"/>
    <w:rsid w:val="006F6017"/>
    <w:rsid w:val="006F611E"/>
    <w:rsid w:val="006F79C8"/>
    <w:rsid w:val="007016A1"/>
    <w:rsid w:val="00704F52"/>
    <w:rsid w:val="007059F1"/>
    <w:rsid w:val="00705AD7"/>
    <w:rsid w:val="00707685"/>
    <w:rsid w:val="007109D9"/>
    <w:rsid w:val="00711157"/>
    <w:rsid w:val="007119A8"/>
    <w:rsid w:val="00712690"/>
    <w:rsid w:val="007129DC"/>
    <w:rsid w:val="00713B76"/>
    <w:rsid w:val="007149D1"/>
    <w:rsid w:val="00715081"/>
    <w:rsid w:val="0071627B"/>
    <w:rsid w:val="00717D2D"/>
    <w:rsid w:val="007215B6"/>
    <w:rsid w:val="0072396C"/>
    <w:rsid w:val="00725F24"/>
    <w:rsid w:val="007348AC"/>
    <w:rsid w:val="00734E49"/>
    <w:rsid w:val="00735E94"/>
    <w:rsid w:val="007428CE"/>
    <w:rsid w:val="00742F56"/>
    <w:rsid w:val="0074390F"/>
    <w:rsid w:val="00750FF3"/>
    <w:rsid w:val="00751758"/>
    <w:rsid w:val="00752209"/>
    <w:rsid w:val="007555DE"/>
    <w:rsid w:val="00755A4F"/>
    <w:rsid w:val="00757CA3"/>
    <w:rsid w:val="0076107C"/>
    <w:rsid w:val="007613C8"/>
    <w:rsid w:val="00761757"/>
    <w:rsid w:val="00761969"/>
    <w:rsid w:val="007622C1"/>
    <w:rsid w:val="00762BB9"/>
    <w:rsid w:val="00763CDD"/>
    <w:rsid w:val="00770EA7"/>
    <w:rsid w:val="007717C0"/>
    <w:rsid w:val="0078132B"/>
    <w:rsid w:val="00784E14"/>
    <w:rsid w:val="00785560"/>
    <w:rsid w:val="007872DD"/>
    <w:rsid w:val="00791B60"/>
    <w:rsid w:val="00793F78"/>
    <w:rsid w:val="007941DC"/>
    <w:rsid w:val="0079591C"/>
    <w:rsid w:val="007A37AD"/>
    <w:rsid w:val="007A43F5"/>
    <w:rsid w:val="007A6E6F"/>
    <w:rsid w:val="007A7F6C"/>
    <w:rsid w:val="007B0B68"/>
    <w:rsid w:val="007B3D72"/>
    <w:rsid w:val="007B7048"/>
    <w:rsid w:val="007C2A04"/>
    <w:rsid w:val="007D1CD5"/>
    <w:rsid w:val="007D365D"/>
    <w:rsid w:val="007E16C7"/>
    <w:rsid w:val="007E64C0"/>
    <w:rsid w:val="007E712D"/>
    <w:rsid w:val="007F08FD"/>
    <w:rsid w:val="007F1C71"/>
    <w:rsid w:val="007F244B"/>
    <w:rsid w:val="007F32A0"/>
    <w:rsid w:val="007F3381"/>
    <w:rsid w:val="007F4FB4"/>
    <w:rsid w:val="008011A2"/>
    <w:rsid w:val="00802604"/>
    <w:rsid w:val="008036F7"/>
    <w:rsid w:val="008041AF"/>
    <w:rsid w:val="00806986"/>
    <w:rsid w:val="008112DB"/>
    <w:rsid w:val="0081352F"/>
    <w:rsid w:val="008158ED"/>
    <w:rsid w:val="008163B3"/>
    <w:rsid w:val="00816B0D"/>
    <w:rsid w:val="0082010D"/>
    <w:rsid w:val="00822C3E"/>
    <w:rsid w:val="0082360D"/>
    <w:rsid w:val="0082443D"/>
    <w:rsid w:val="00825B72"/>
    <w:rsid w:val="0082793D"/>
    <w:rsid w:val="008300EE"/>
    <w:rsid w:val="008341D9"/>
    <w:rsid w:val="00834E2B"/>
    <w:rsid w:val="0083752B"/>
    <w:rsid w:val="00840092"/>
    <w:rsid w:val="008420C9"/>
    <w:rsid w:val="00842A50"/>
    <w:rsid w:val="00843062"/>
    <w:rsid w:val="008456C9"/>
    <w:rsid w:val="008501F8"/>
    <w:rsid w:val="00850C8A"/>
    <w:rsid w:val="008527B8"/>
    <w:rsid w:val="00856524"/>
    <w:rsid w:val="00857139"/>
    <w:rsid w:val="008600ED"/>
    <w:rsid w:val="008606F7"/>
    <w:rsid w:val="008613F9"/>
    <w:rsid w:val="00861CAC"/>
    <w:rsid w:val="00867116"/>
    <w:rsid w:val="008701F1"/>
    <w:rsid w:val="00870EB1"/>
    <w:rsid w:val="008724A3"/>
    <w:rsid w:val="00872FFD"/>
    <w:rsid w:val="00874389"/>
    <w:rsid w:val="00874936"/>
    <w:rsid w:val="00875DD1"/>
    <w:rsid w:val="00875E00"/>
    <w:rsid w:val="008767C3"/>
    <w:rsid w:val="008805B2"/>
    <w:rsid w:val="0088098C"/>
    <w:rsid w:val="00881ACB"/>
    <w:rsid w:val="00881D05"/>
    <w:rsid w:val="008839C1"/>
    <w:rsid w:val="0088505D"/>
    <w:rsid w:val="00885D56"/>
    <w:rsid w:val="00891914"/>
    <w:rsid w:val="00891DF0"/>
    <w:rsid w:val="0089636A"/>
    <w:rsid w:val="008A1A81"/>
    <w:rsid w:val="008A3DCF"/>
    <w:rsid w:val="008A779C"/>
    <w:rsid w:val="008B0BDC"/>
    <w:rsid w:val="008B2092"/>
    <w:rsid w:val="008B2C98"/>
    <w:rsid w:val="008B4230"/>
    <w:rsid w:val="008B55E9"/>
    <w:rsid w:val="008B69F3"/>
    <w:rsid w:val="008C0705"/>
    <w:rsid w:val="008C4A1A"/>
    <w:rsid w:val="008C513A"/>
    <w:rsid w:val="008C761F"/>
    <w:rsid w:val="008C7982"/>
    <w:rsid w:val="008D2E48"/>
    <w:rsid w:val="008D736D"/>
    <w:rsid w:val="008E0D7A"/>
    <w:rsid w:val="008E1C2A"/>
    <w:rsid w:val="008E2116"/>
    <w:rsid w:val="008E2274"/>
    <w:rsid w:val="008E34A2"/>
    <w:rsid w:val="008E5D1A"/>
    <w:rsid w:val="008E6CF6"/>
    <w:rsid w:val="008F24A3"/>
    <w:rsid w:val="00900483"/>
    <w:rsid w:val="009022BE"/>
    <w:rsid w:val="00902577"/>
    <w:rsid w:val="00906A7F"/>
    <w:rsid w:val="00907C5D"/>
    <w:rsid w:val="009156CF"/>
    <w:rsid w:val="00917D61"/>
    <w:rsid w:val="00920442"/>
    <w:rsid w:val="00920E16"/>
    <w:rsid w:val="009260CB"/>
    <w:rsid w:val="00926F18"/>
    <w:rsid w:val="0092740C"/>
    <w:rsid w:val="009327BC"/>
    <w:rsid w:val="00935DF8"/>
    <w:rsid w:val="00937EBE"/>
    <w:rsid w:val="0094155B"/>
    <w:rsid w:val="00942BC2"/>
    <w:rsid w:val="00942CAF"/>
    <w:rsid w:val="00943E76"/>
    <w:rsid w:val="0094762D"/>
    <w:rsid w:val="00950C9F"/>
    <w:rsid w:val="009520B8"/>
    <w:rsid w:val="00952832"/>
    <w:rsid w:val="0095482F"/>
    <w:rsid w:val="00962808"/>
    <w:rsid w:val="0096309F"/>
    <w:rsid w:val="009633C7"/>
    <w:rsid w:val="00964770"/>
    <w:rsid w:val="00964E3E"/>
    <w:rsid w:val="00965275"/>
    <w:rsid w:val="00970C9D"/>
    <w:rsid w:val="00970D2F"/>
    <w:rsid w:val="00971E15"/>
    <w:rsid w:val="00972E61"/>
    <w:rsid w:val="00977061"/>
    <w:rsid w:val="009815AE"/>
    <w:rsid w:val="00982E6C"/>
    <w:rsid w:val="00983DDC"/>
    <w:rsid w:val="0098457B"/>
    <w:rsid w:val="00985853"/>
    <w:rsid w:val="00993440"/>
    <w:rsid w:val="009952F9"/>
    <w:rsid w:val="00997604"/>
    <w:rsid w:val="009A07E2"/>
    <w:rsid w:val="009A38A8"/>
    <w:rsid w:val="009A39F0"/>
    <w:rsid w:val="009A6263"/>
    <w:rsid w:val="009B1516"/>
    <w:rsid w:val="009B2BFD"/>
    <w:rsid w:val="009B68F1"/>
    <w:rsid w:val="009B74BD"/>
    <w:rsid w:val="009C00F9"/>
    <w:rsid w:val="009C0FCA"/>
    <w:rsid w:val="009C2E4D"/>
    <w:rsid w:val="009C54D0"/>
    <w:rsid w:val="009C7E20"/>
    <w:rsid w:val="009D0786"/>
    <w:rsid w:val="009D2BF3"/>
    <w:rsid w:val="009D4EF8"/>
    <w:rsid w:val="009E083E"/>
    <w:rsid w:val="009E1D76"/>
    <w:rsid w:val="009E4749"/>
    <w:rsid w:val="009E4A26"/>
    <w:rsid w:val="009E7733"/>
    <w:rsid w:val="009F10E5"/>
    <w:rsid w:val="009F12BC"/>
    <w:rsid w:val="009F2A03"/>
    <w:rsid w:val="009F3064"/>
    <w:rsid w:val="009F4C14"/>
    <w:rsid w:val="009F4D91"/>
    <w:rsid w:val="009F51E9"/>
    <w:rsid w:val="009F5B4C"/>
    <w:rsid w:val="009F70A4"/>
    <w:rsid w:val="009F7C14"/>
    <w:rsid w:val="00A00712"/>
    <w:rsid w:val="00A011D7"/>
    <w:rsid w:val="00A01DF4"/>
    <w:rsid w:val="00A0490B"/>
    <w:rsid w:val="00A06670"/>
    <w:rsid w:val="00A13015"/>
    <w:rsid w:val="00A1426D"/>
    <w:rsid w:val="00A15338"/>
    <w:rsid w:val="00A15987"/>
    <w:rsid w:val="00A20BE4"/>
    <w:rsid w:val="00A214E4"/>
    <w:rsid w:val="00A2181F"/>
    <w:rsid w:val="00A25FD7"/>
    <w:rsid w:val="00A26ADB"/>
    <w:rsid w:val="00A26DD8"/>
    <w:rsid w:val="00A322A5"/>
    <w:rsid w:val="00A3533D"/>
    <w:rsid w:val="00A372B1"/>
    <w:rsid w:val="00A43B83"/>
    <w:rsid w:val="00A533C0"/>
    <w:rsid w:val="00A6146B"/>
    <w:rsid w:val="00A62599"/>
    <w:rsid w:val="00A6377E"/>
    <w:rsid w:val="00A7223E"/>
    <w:rsid w:val="00A73FD9"/>
    <w:rsid w:val="00A745DF"/>
    <w:rsid w:val="00A7560B"/>
    <w:rsid w:val="00A76C53"/>
    <w:rsid w:val="00A77D5B"/>
    <w:rsid w:val="00A803E5"/>
    <w:rsid w:val="00A82888"/>
    <w:rsid w:val="00A846D3"/>
    <w:rsid w:val="00A86844"/>
    <w:rsid w:val="00A86EF1"/>
    <w:rsid w:val="00A90591"/>
    <w:rsid w:val="00A90BB4"/>
    <w:rsid w:val="00A951B2"/>
    <w:rsid w:val="00AA0718"/>
    <w:rsid w:val="00AA2286"/>
    <w:rsid w:val="00AA2AC1"/>
    <w:rsid w:val="00AA3F5D"/>
    <w:rsid w:val="00AA6A3D"/>
    <w:rsid w:val="00AA7E67"/>
    <w:rsid w:val="00AB6C12"/>
    <w:rsid w:val="00AC0F03"/>
    <w:rsid w:val="00AC1EEF"/>
    <w:rsid w:val="00AD01F0"/>
    <w:rsid w:val="00AD0D98"/>
    <w:rsid w:val="00AD1614"/>
    <w:rsid w:val="00AD26B2"/>
    <w:rsid w:val="00AD42F8"/>
    <w:rsid w:val="00AD6079"/>
    <w:rsid w:val="00AD6107"/>
    <w:rsid w:val="00AD702D"/>
    <w:rsid w:val="00AD7D2D"/>
    <w:rsid w:val="00AD7DC9"/>
    <w:rsid w:val="00AE03E7"/>
    <w:rsid w:val="00AE1A8A"/>
    <w:rsid w:val="00AE1F3C"/>
    <w:rsid w:val="00AE25EA"/>
    <w:rsid w:val="00AE2CC7"/>
    <w:rsid w:val="00AE6ADF"/>
    <w:rsid w:val="00AF2773"/>
    <w:rsid w:val="00AF2B5E"/>
    <w:rsid w:val="00AF2F71"/>
    <w:rsid w:val="00AF68D2"/>
    <w:rsid w:val="00B00DA5"/>
    <w:rsid w:val="00B02AB1"/>
    <w:rsid w:val="00B03921"/>
    <w:rsid w:val="00B10D2D"/>
    <w:rsid w:val="00B11025"/>
    <w:rsid w:val="00B1112D"/>
    <w:rsid w:val="00B1135D"/>
    <w:rsid w:val="00B12807"/>
    <w:rsid w:val="00B166CF"/>
    <w:rsid w:val="00B20200"/>
    <w:rsid w:val="00B20214"/>
    <w:rsid w:val="00B23B81"/>
    <w:rsid w:val="00B2481D"/>
    <w:rsid w:val="00B30CFD"/>
    <w:rsid w:val="00B32A93"/>
    <w:rsid w:val="00B36936"/>
    <w:rsid w:val="00B37C04"/>
    <w:rsid w:val="00B37CFD"/>
    <w:rsid w:val="00B41882"/>
    <w:rsid w:val="00B45AF5"/>
    <w:rsid w:val="00B50840"/>
    <w:rsid w:val="00B5336C"/>
    <w:rsid w:val="00B54030"/>
    <w:rsid w:val="00B56585"/>
    <w:rsid w:val="00B565CA"/>
    <w:rsid w:val="00B60206"/>
    <w:rsid w:val="00B61C78"/>
    <w:rsid w:val="00B67342"/>
    <w:rsid w:val="00B67E50"/>
    <w:rsid w:val="00B700EE"/>
    <w:rsid w:val="00B7495D"/>
    <w:rsid w:val="00B75D6D"/>
    <w:rsid w:val="00B7681F"/>
    <w:rsid w:val="00B77143"/>
    <w:rsid w:val="00B779D9"/>
    <w:rsid w:val="00B813BA"/>
    <w:rsid w:val="00B8346A"/>
    <w:rsid w:val="00B859FA"/>
    <w:rsid w:val="00B90875"/>
    <w:rsid w:val="00B908C9"/>
    <w:rsid w:val="00B90DB6"/>
    <w:rsid w:val="00B95562"/>
    <w:rsid w:val="00B9684F"/>
    <w:rsid w:val="00BA3DFF"/>
    <w:rsid w:val="00BA4DA8"/>
    <w:rsid w:val="00BA77A6"/>
    <w:rsid w:val="00BA7C75"/>
    <w:rsid w:val="00BB1045"/>
    <w:rsid w:val="00BB575A"/>
    <w:rsid w:val="00BB7B32"/>
    <w:rsid w:val="00BC5C57"/>
    <w:rsid w:val="00BC6BF1"/>
    <w:rsid w:val="00BD33E4"/>
    <w:rsid w:val="00BD3538"/>
    <w:rsid w:val="00BD3A73"/>
    <w:rsid w:val="00BD5BF4"/>
    <w:rsid w:val="00BD70EE"/>
    <w:rsid w:val="00BD7276"/>
    <w:rsid w:val="00BE042B"/>
    <w:rsid w:val="00BE0DBF"/>
    <w:rsid w:val="00BE29D0"/>
    <w:rsid w:val="00BE2F26"/>
    <w:rsid w:val="00BE3992"/>
    <w:rsid w:val="00BE5BC6"/>
    <w:rsid w:val="00BE74A0"/>
    <w:rsid w:val="00BF554A"/>
    <w:rsid w:val="00BF5EC5"/>
    <w:rsid w:val="00BF7C07"/>
    <w:rsid w:val="00BF7CCA"/>
    <w:rsid w:val="00C009F1"/>
    <w:rsid w:val="00C017B9"/>
    <w:rsid w:val="00C02C8D"/>
    <w:rsid w:val="00C04174"/>
    <w:rsid w:val="00C064DB"/>
    <w:rsid w:val="00C06B87"/>
    <w:rsid w:val="00C07A18"/>
    <w:rsid w:val="00C10048"/>
    <w:rsid w:val="00C12977"/>
    <w:rsid w:val="00C14A2E"/>
    <w:rsid w:val="00C15C9E"/>
    <w:rsid w:val="00C160D3"/>
    <w:rsid w:val="00C161EE"/>
    <w:rsid w:val="00C16990"/>
    <w:rsid w:val="00C16CB4"/>
    <w:rsid w:val="00C170C0"/>
    <w:rsid w:val="00C174D1"/>
    <w:rsid w:val="00C22183"/>
    <w:rsid w:val="00C250C4"/>
    <w:rsid w:val="00C258B9"/>
    <w:rsid w:val="00C25B1E"/>
    <w:rsid w:val="00C312D6"/>
    <w:rsid w:val="00C314BD"/>
    <w:rsid w:val="00C31A76"/>
    <w:rsid w:val="00C31E1C"/>
    <w:rsid w:val="00C32D1E"/>
    <w:rsid w:val="00C33C66"/>
    <w:rsid w:val="00C3664D"/>
    <w:rsid w:val="00C4143E"/>
    <w:rsid w:val="00C41661"/>
    <w:rsid w:val="00C42959"/>
    <w:rsid w:val="00C444C3"/>
    <w:rsid w:val="00C44796"/>
    <w:rsid w:val="00C44992"/>
    <w:rsid w:val="00C45319"/>
    <w:rsid w:val="00C45CB4"/>
    <w:rsid w:val="00C460BD"/>
    <w:rsid w:val="00C50867"/>
    <w:rsid w:val="00C53ABD"/>
    <w:rsid w:val="00C54BD0"/>
    <w:rsid w:val="00C5703A"/>
    <w:rsid w:val="00C61CF4"/>
    <w:rsid w:val="00C62C1B"/>
    <w:rsid w:val="00C65156"/>
    <w:rsid w:val="00C653D1"/>
    <w:rsid w:val="00C674FD"/>
    <w:rsid w:val="00C76F3D"/>
    <w:rsid w:val="00C7764A"/>
    <w:rsid w:val="00C824A3"/>
    <w:rsid w:val="00C8333B"/>
    <w:rsid w:val="00C8339D"/>
    <w:rsid w:val="00C83916"/>
    <w:rsid w:val="00C839BA"/>
    <w:rsid w:val="00C83AC9"/>
    <w:rsid w:val="00C93F6B"/>
    <w:rsid w:val="00C94F14"/>
    <w:rsid w:val="00C94F66"/>
    <w:rsid w:val="00C95E1B"/>
    <w:rsid w:val="00C96D53"/>
    <w:rsid w:val="00CA304D"/>
    <w:rsid w:val="00CA35DF"/>
    <w:rsid w:val="00CA3ACA"/>
    <w:rsid w:val="00CA57E1"/>
    <w:rsid w:val="00CA6181"/>
    <w:rsid w:val="00CB055D"/>
    <w:rsid w:val="00CB3DE0"/>
    <w:rsid w:val="00CB6AAD"/>
    <w:rsid w:val="00CB6FBF"/>
    <w:rsid w:val="00CB740C"/>
    <w:rsid w:val="00CC256D"/>
    <w:rsid w:val="00CC2717"/>
    <w:rsid w:val="00CC4913"/>
    <w:rsid w:val="00CC4A8F"/>
    <w:rsid w:val="00CC6624"/>
    <w:rsid w:val="00CD1006"/>
    <w:rsid w:val="00CD4538"/>
    <w:rsid w:val="00CD5F7D"/>
    <w:rsid w:val="00CD66CD"/>
    <w:rsid w:val="00CE1E52"/>
    <w:rsid w:val="00CE416B"/>
    <w:rsid w:val="00CE437C"/>
    <w:rsid w:val="00CE7071"/>
    <w:rsid w:val="00CF5129"/>
    <w:rsid w:val="00CF7611"/>
    <w:rsid w:val="00D01019"/>
    <w:rsid w:val="00D02129"/>
    <w:rsid w:val="00D10236"/>
    <w:rsid w:val="00D11291"/>
    <w:rsid w:val="00D121F5"/>
    <w:rsid w:val="00D13D46"/>
    <w:rsid w:val="00D1505D"/>
    <w:rsid w:val="00D1754E"/>
    <w:rsid w:val="00D1767F"/>
    <w:rsid w:val="00D20626"/>
    <w:rsid w:val="00D2068F"/>
    <w:rsid w:val="00D20D79"/>
    <w:rsid w:val="00D21655"/>
    <w:rsid w:val="00D24ABF"/>
    <w:rsid w:val="00D25454"/>
    <w:rsid w:val="00D27684"/>
    <w:rsid w:val="00D312A3"/>
    <w:rsid w:val="00D3215F"/>
    <w:rsid w:val="00D33FD0"/>
    <w:rsid w:val="00D35DBC"/>
    <w:rsid w:val="00D36AE7"/>
    <w:rsid w:val="00D379C6"/>
    <w:rsid w:val="00D41052"/>
    <w:rsid w:val="00D42A8E"/>
    <w:rsid w:val="00D467DE"/>
    <w:rsid w:val="00D51065"/>
    <w:rsid w:val="00D53C46"/>
    <w:rsid w:val="00D55D82"/>
    <w:rsid w:val="00D5620F"/>
    <w:rsid w:val="00D60A06"/>
    <w:rsid w:val="00D60A59"/>
    <w:rsid w:val="00D60DB3"/>
    <w:rsid w:val="00D612B8"/>
    <w:rsid w:val="00D63C20"/>
    <w:rsid w:val="00D66475"/>
    <w:rsid w:val="00D724EF"/>
    <w:rsid w:val="00D72562"/>
    <w:rsid w:val="00D76587"/>
    <w:rsid w:val="00D76CE5"/>
    <w:rsid w:val="00D76E01"/>
    <w:rsid w:val="00D83AD0"/>
    <w:rsid w:val="00D847C6"/>
    <w:rsid w:val="00D84CA2"/>
    <w:rsid w:val="00D85381"/>
    <w:rsid w:val="00D90A6C"/>
    <w:rsid w:val="00D95D72"/>
    <w:rsid w:val="00D96A26"/>
    <w:rsid w:val="00D971B2"/>
    <w:rsid w:val="00DA25B5"/>
    <w:rsid w:val="00DB3B41"/>
    <w:rsid w:val="00DB6387"/>
    <w:rsid w:val="00DB6E61"/>
    <w:rsid w:val="00DC103C"/>
    <w:rsid w:val="00DC13C9"/>
    <w:rsid w:val="00DC16A8"/>
    <w:rsid w:val="00DC30EC"/>
    <w:rsid w:val="00DC3476"/>
    <w:rsid w:val="00DC3CCF"/>
    <w:rsid w:val="00DC4C27"/>
    <w:rsid w:val="00DC4ECF"/>
    <w:rsid w:val="00DC567C"/>
    <w:rsid w:val="00DD68C0"/>
    <w:rsid w:val="00DE0847"/>
    <w:rsid w:val="00DE222D"/>
    <w:rsid w:val="00DE2336"/>
    <w:rsid w:val="00DE2561"/>
    <w:rsid w:val="00DE4AF2"/>
    <w:rsid w:val="00DF11F9"/>
    <w:rsid w:val="00E01D95"/>
    <w:rsid w:val="00E0261F"/>
    <w:rsid w:val="00E04332"/>
    <w:rsid w:val="00E04B1E"/>
    <w:rsid w:val="00E05D8E"/>
    <w:rsid w:val="00E06A05"/>
    <w:rsid w:val="00E11133"/>
    <w:rsid w:val="00E12B1B"/>
    <w:rsid w:val="00E15F95"/>
    <w:rsid w:val="00E201B1"/>
    <w:rsid w:val="00E228A2"/>
    <w:rsid w:val="00E2316A"/>
    <w:rsid w:val="00E27115"/>
    <w:rsid w:val="00E27C40"/>
    <w:rsid w:val="00E3400A"/>
    <w:rsid w:val="00E34CB1"/>
    <w:rsid w:val="00E35BE5"/>
    <w:rsid w:val="00E3674E"/>
    <w:rsid w:val="00E448F9"/>
    <w:rsid w:val="00E459EB"/>
    <w:rsid w:val="00E464A9"/>
    <w:rsid w:val="00E506A6"/>
    <w:rsid w:val="00E5119C"/>
    <w:rsid w:val="00E55895"/>
    <w:rsid w:val="00E61C44"/>
    <w:rsid w:val="00E62411"/>
    <w:rsid w:val="00E6400C"/>
    <w:rsid w:val="00E70C5E"/>
    <w:rsid w:val="00E70C8E"/>
    <w:rsid w:val="00E70E30"/>
    <w:rsid w:val="00E715B3"/>
    <w:rsid w:val="00E74A04"/>
    <w:rsid w:val="00E750EB"/>
    <w:rsid w:val="00E756A1"/>
    <w:rsid w:val="00E77A12"/>
    <w:rsid w:val="00E805A4"/>
    <w:rsid w:val="00E80916"/>
    <w:rsid w:val="00E80EEA"/>
    <w:rsid w:val="00E83984"/>
    <w:rsid w:val="00E83DCD"/>
    <w:rsid w:val="00E83F5F"/>
    <w:rsid w:val="00E854A1"/>
    <w:rsid w:val="00E86E18"/>
    <w:rsid w:val="00E9163E"/>
    <w:rsid w:val="00E91E3C"/>
    <w:rsid w:val="00E93A34"/>
    <w:rsid w:val="00E9566F"/>
    <w:rsid w:val="00E95DA0"/>
    <w:rsid w:val="00E96904"/>
    <w:rsid w:val="00EA12E8"/>
    <w:rsid w:val="00EA1EA1"/>
    <w:rsid w:val="00EA30F9"/>
    <w:rsid w:val="00EB1E1E"/>
    <w:rsid w:val="00EB3A53"/>
    <w:rsid w:val="00EB7B5F"/>
    <w:rsid w:val="00EC2243"/>
    <w:rsid w:val="00EC2349"/>
    <w:rsid w:val="00EC5BDC"/>
    <w:rsid w:val="00EC706F"/>
    <w:rsid w:val="00EC7ACB"/>
    <w:rsid w:val="00EC7B5D"/>
    <w:rsid w:val="00EC7E70"/>
    <w:rsid w:val="00ED7019"/>
    <w:rsid w:val="00ED78D8"/>
    <w:rsid w:val="00ED7EFE"/>
    <w:rsid w:val="00EE1192"/>
    <w:rsid w:val="00EE2E0D"/>
    <w:rsid w:val="00EE5049"/>
    <w:rsid w:val="00EE5085"/>
    <w:rsid w:val="00EE5557"/>
    <w:rsid w:val="00EE6A4D"/>
    <w:rsid w:val="00EF0159"/>
    <w:rsid w:val="00EF0589"/>
    <w:rsid w:val="00EF0610"/>
    <w:rsid w:val="00EF21DB"/>
    <w:rsid w:val="00EF4131"/>
    <w:rsid w:val="00EF48F3"/>
    <w:rsid w:val="00EF5DB8"/>
    <w:rsid w:val="00F035B2"/>
    <w:rsid w:val="00F03ABA"/>
    <w:rsid w:val="00F053AE"/>
    <w:rsid w:val="00F109DE"/>
    <w:rsid w:val="00F17768"/>
    <w:rsid w:val="00F212F2"/>
    <w:rsid w:val="00F21B1D"/>
    <w:rsid w:val="00F22245"/>
    <w:rsid w:val="00F2766E"/>
    <w:rsid w:val="00F30525"/>
    <w:rsid w:val="00F3056D"/>
    <w:rsid w:val="00F3373B"/>
    <w:rsid w:val="00F33CCB"/>
    <w:rsid w:val="00F36EC6"/>
    <w:rsid w:val="00F42DFF"/>
    <w:rsid w:val="00F5553A"/>
    <w:rsid w:val="00F611A8"/>
    <w:rsid w:val="00F61308"/>
    <w:rsid w:val="00F61BB4"/>
    <w:rsid w:val="00F62190"/>
    <w:rsid w:val="00F62942"/>
    <w:rsid w:val="00F637BE"/>
    <w:rsid w:val="00F647B1"/>
    <w:rsid w:val="00F64C80"/>
    <w:rsid w:val="00F65757"/>
    <w:rsid w:val="00F663FE"/>
    <w:rsid w:val="00F66837"/>
    <w:rsid w:val="00F702D6"/>
    <w:rsid w:val="00F76DFF"/>
    <w:rsid w:val="00F81F11"/>
    <w:rsid w:val="00F8200D"/>
    <w:rsid w:val="00F82DD4"/>
    <w:rsid w:val="00F8318F"/>
    <w:rsid w:val="00F85370"/>
    <w:rsid w:val="00F9141C"/>
    <w:rsid w:val="00F948EB"/>
    <w:rsid w:val="00FA1672"/>
    <w:rsid w:val="00FA1734"/>
    <w:rsid w:val="00FA2E3D"/>
    <w:rsid w:val="00FA37C1"/>
    <w:rsid w:val="00FA5E0F"/>
    <w:rsid w:val="00FA6120"/>
    <w:rsid w:val="00FA7C92"/>
    <w:rsid w:val="00FB02CF"/>
    <w:rsid w:val="00FB160B"/>
    <w:rsid w:val="00FB41CD"/>
    <w:rsid w:val="00FB42DF"/>
    <w:rsid w:val="00FB5B83"/>
    <w:rsid w:val="00FB5CFC"/>
    <w:rsid w:val="00FB7DC3"/>
    <w:rsid w:val="00FC20DF"/>
    <w:rsid w:val="00FC4D05"/>
    <w:rsid w:val="00FC613D"/>
    <w:rsid w:val="00FC6AC2"/>
    <w:rsid w:val="00FC6B4B"/>
    <w:rsid w:val="00FC71CA"/>
    <w:rsid w:val="00FC7366"/>
    <w:rsid w:val="00FD0231"/>
    <w:rsid w:val="00FD55D1"/>
    <w:rsid w:val="00FD6AB9"/>
    <w:rsid w:val="00FD6B53"/>
    <w:rsid w:val="00FE0BB1"/>
    <w:rsid w:val="00FE12AE"/>
    <w:rsid w:val="00FE5824"/>
    <w:rsid w:val="00FE5AE5"/>
    <w:rsid w:val="00FE5D30"/>
    <w:rsid w:val="00FE5EC3"/>
    <w:rsid w:val="00FF0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85"/>
    <w:pPr>
      <w:widowControl w:val="0"/>
      <w:tabs>
        <w:tab w:val="left" w:pos="709"/>
      </w:tabs>
      <w:jc w:val="both"/>
    </w:pPr>
    <w:rPr>
      <w:rFonts w:ascii="Times New Roman" w:eastAsia="Calibri" w:hAnsi="Times New Roman" w:cs="Times New Roman"/>
      <w:sz w:val="28"/>
      <w:szCs w:val="28"/>
      <w:lang w:val="uk-UA"/>
    </w:rPr>
  </w:style>
  <w:style w:type="paragraph" w:styleId="2">
    <w:name w:val="heading 2"/>
    <w:basedOn w:val="a"/>
    <w:next w:val="a"/>
    <w:link w:val="20"/>
    <w:uiPriority w:val="9"/>
    <w:semiHidden/>
    <w:unhideWhenUsed/>
    <w:qFormat/>
    <w:rsid w:val="00891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9591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basedOn w:val="a"/>
    <w:rsid w:val="0046111C"/>
    <w:pPr>
      <w:tabs>
        <w:tab w:val="left" w:pos="354"/>
      </w:tabs>
      <w:spacing w:after="0" w:line="240" w:lineRule="auto"/>
      <w:ind w:firstLine="720"/>
    </w:pPr>
    <w:rPr>
      <w:rFonts w:eastAsia="Times New Roman"/>
      <w:lang w:eastAsia="ru-RU"/>
    </w:rPr>
  </w:style>
  <w:style w:type="paragraph" w:styleId="a3">
    <w:name w:val="Normal (Web)"/>
    <w:aliases w:val="Обычный (Web)"/>
    <w:basedOn w:val="a"/>
    <w:uiPriority w:val="99"/>
    <w:unhideWhenUsed/>
    <w:qFormat/>
    <w:rsid w:val="00F66837"/>
    <w:pPr>
      <w:spacing w:before="120" w:after="120" w:line="240" w:lineRule="auto"/>
      <w:ind w:left="720" w:firstLine="709"/>
      <w:contextualSpacing/>
    </w:pPr>
    <w:rPr>
      <w:rFonts w:eastAsia="Times New Roman"/>
      <w:sz w:val="24"/>
      <w:szCs w:val="24"/>
      <w:lang w:eastAsia="ru-RU"/>
    </w:rPr>
  </w:style>
  <w:style w:type="paragraph" w:customStyle="1" w:styleId="a4">
    <w:name w:val="Нормальний текст"/>
    <w:basedOn w:val="a"/>
    <w:uiPriority w:val="99"/>
    <w:rsid w:val="00F66837"/>
    <w:pPr>
      <w:spacing w:before="120" w:after="0" w:line="240" w:lineRule="auto"/>
      <w:ind w:firstLine="567"/>
      <w:contextualSpacing/>
    </w:pPr>
    <w:rPr>
      <w:rFonts w:ascii="Antiqua" w:hAnsi="Antiqua" w:cs="Antiqua"/>
      <w:sz w:val="26"/>
      <w:szCs w:val="26"/>
      <w:lang w:eastAsia="ru-RU"/>
    </w:rPr>
  </w:style>
  <w:style w:type="paragraph" w:styleId="21">
    <w:name w:val="Body Text Indent 2"/>
    <w:basedOn w:val="a"/>
    <w:link w:val="22"/>
    <w:uiPriority w:val="99"/>
    <w:rsid w:val="0003494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rsid w:val="0003494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34944"/>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uiPriority w:val="99"/>
    <w:semiHidden/>
    <w:rsid w:val="00034944"/>
    <w:rPr>
      <w:rFonts w:ascii="Calibri" w:eastAsia="Times New Roman" w:hAnsi="Calibri" w:cs="Times New Roman"/>
      <w:sz w:val="16"/>
      <w:szCs w:val="16"/>
    </w:rPr>
  </w:style>
  <w:style w:type="paragraph" w:styleId="a5">
    <w:name w:val="Balloon Text"/>
    <w:basedOn w:val="a"/>
    <w:link w:val="a6"/>
    <w:uiPriority w:val="99"/>
    <w:semiHidden/>
    <w:unhideWhenUsed/>
    <w:rsid w:val="00BD35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538"/>
    <w:rPr>
      <w:rFonts w:ascii="Tahoma" w:hAnsi="Tahoma" w:cs="Tahoma"/>
      <w:sz w:val="16"/>
      <w:szCs w:val="16"/>
    </w:rPr>
  </w:style>
  <w:style w:type="paragraph" w:styleId="a7">
    <w:name w:val="List Paragraph"/>
    <w:basedOn w:val="a"/>
    <w:uiPriority w:val="34"/>
    <w:qFormat/>
    <w:rsid w:val="00C83AC9"/>
    <w:pPr>
      <w:ind w:left="720"/>
      <w:contextualSpacing/>
    </w:pPr>
  </w:style>
  <w:style w:type="character" w:styleId="a8">
    <w:name w:val="Emphasis"/>
    <w:uiPriority w:val="20"/>
    <w:qFormat/>
    <w:rsid w:val="006A06C2"/>
    <w:rPr>
      <w:rFonts w:cs="Times New Roman"/>
      <w:i/>
      <w:iCs/>
    </w:rPr>
  </w:style>
  <w:style w:type="paragraph" w:styleId="a9">
    <w:name w:val="Block Text"/>
    <w:basedOn w:val="a"/>
    <w:rsid w:val="00446FC1"/>
    <w:pPr>
      <w:shd w:val="clear" w:color="auto" w:fill="FFFFFF"/>
      <w:spacing w:before="235" w:after="0" w:line="223" w:lineRule="exact"/>
      <w:ind w:left="2" w:right="41" w:firstLine="504"/>
    </w:pPr>
    <w:rPr>
      <w:rFonts w:eastAsia="Times New Roman"/>
      <w:sz w:val="24"/>
      <w:szCs w:val="20"/>
      <w:lang w:eastAsia="ru-RU"/>
    </w:rPr>
  </w:style>
  <w:style w:type="paragraph" w:customStyle="1" w:styleId="1">
    <w:name w:val="Обычный1"/>
    <w:rsid w:val="009C7E20"/>
    <w:pPr>
      <w:spacing w:after="0" w:line="240" w:lineRule="auto"/>
    </w:pPr>
    <w:rPr>
      <w:rFonts w:ascii="Times New Roman" w:eastAsia="Times New Roman" w:hAnsi="Times New Roman" w:cs="Times New Roman"/>
      <w:sz w:val="20"/>
      <w:szCs w:val="20"/>
      <w:lang w:eastAsia="ru-RU"/>
    </w:rPr>
  </w:style>
  <w:style w:type="character" w:styleId="aa">
    <w:name w:val="Hyperlink"/>
    <w:basedOn w:val="a0"/>
    <w:rsid w:val="00322820"/>
    <w:rPr>
      <w:color w:val="0000FF"/>
      <w:u w:val="single"/>
    </w:rPr>
  </w:style>
  <w:style w:type="paragraph" w:styleId="ab">
    <w:name w:val="Body Text"/>
    <w:basedOn w:val="a"/>
    <w:link w:val="ac"/>
    <w:uiPriority w:val="99"/>
    <w:unhideWhenUsed/>
    <w:rsid w:val="000E4FA9"/>
    <w:pPr>
      <w:spacing w:after="120"/>
    </w:pPr>
  </w:style>
  <w:style w:type="character" w:customStyle="1" w:styleId="ac">
    <w:name w:val="Основной текст Знак"/>
    <w:basedOn w:val="a0"/>
    <w:link w:val="ab"/>
    <w:uiPriority w:val="99"/>
    <w:rsid w:val="000E4FA9"/>
  </w:style>
  <w:style w:type="character" w:styleId="ad">
    <w:name w:val="Strong"/>
    <w:qFormat/>
    <w:rsid w:val="008A3DCF"/>
    <w:rPr>
      <w:b/>
      <w:bCs/>
    </w:rPr>
  </w:style>
  <w:style w:type="paragraph" w:styleId="ae">
    <w:name w:val="Plain Text"/>
    <w:aliases w:val=" Знак Знак,Знак Знак"/>
    <w:basedOn w:val="a"/>
    <w:link w:val="af"/>
    <w:rsid w:val="00223022"/>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 Знак,Знак Знак Знак"/>
    <w:basedOn w:val="a0"/>
    <w:link w:val="ae"/>
    <w:rsid w:val="00223022"/>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w:basedOn w:val="a"/>
    <w:rsid w:val="00E9566F"/>
    <w:pPr>
      <w:spacing w:after="0" w:line="240" w:lineRule="auto"/>
    </w:pPr>
    <w:rPr>
      <w:rFonts w:ascii="Verdana" w:eastAsia="Times New Roman" w:hAnsi="Verdana" w:cs="Verdana"/>
      <w:sz w:val="20"/>
      <w:szCs w:val="20"/>
      <w:lang w:val="en-US"/>
    </w:rPr>
  </w:style>
  <w:style w:type="paragraph" w:styleId="af0">
    <w:name w:val="Body Text Indent"/>
    <w:basedOn w:val="a"/>
    <w:link w:val="af1"/>
    <w:uiPriority w:val="99"/>
    <w:rsid w:val="00A73FD9"/>
    <w:pPr>
      <w:spacing w:after="120"/>
      <w:ind w:left="283"/>
    </w:pPr>
    <w:rPr>
      <w:rFonts w:ascii="Calibri" w:eastAsia="Times New Roman" w:hAnsi="Calibri"/>
    </w:rPr>
  </w:style>
  <w:style w:type="character" w:customStyle="1" w:styleId="af1">
    <w:name w:val="Основной текст с отступом Знак"/>
    <w:basedOn w:val="a0"/>
    <w:link w:val="af0"/>
    <w:uiPriority w:val="99"/>
    <w:rsid w:val="00A73FD9"/>
    <w:rPr>
      <w:rFonts w:ascii="Calibri" w:eastAsia="Times New Roman" w:hAnsi="Calibri" w:cs="Times New Roman"/>
    </w:rPr>
  </w:style>
  <w:style w:type="character" w:customStyle="1" w:styleId="30">
    <w:name w:val="Заголовок 3 Знак"/>
    <w:basedOn w:val="a0"/>
    <w:link w:val="3"/>
    <w:uiPriority w:val="9"/>
    <w:rsid w:val="00795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9591C"/>
  </w:style>
  <w:style w:type="paragraph" w:styleId="af2">
    <w:name w:val="header"/>
    <w:basedOn w:val="a"/>
    <w:link w:val="af3"/>
    <w:uiPriority w:val="99"/>
    <w:unhideWhenUsed/>
    <w:rsid w:val="00CB055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B055D"/>
  </w:style>
  <w:style w:type="paragraph" w:styleId="af4">
    <w:name w:val="footer"/>
    <w:basedOn w:val="a"/>
    <w:link w:val="af5"/>
    <w:uiPriority w:val="99"/>
    <w:unhideWhenUsed/>
    <w:rsid w:val="00CB055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B055D"/>
  </w:style>
  <w:style w:type="paragraph" w:customStyle="1" w:styleId="Default">
    <w:name w:val="Default"/>
    <w:rsid w:val="00752209"/>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326E63"/>
    <w:pPr>
      <w:spacing w:after="0" w:line="240" w:lineRule="auto"/>
    </w:pPr>
  </w:style>
  <w:style w:type="table" w:styleId="af7">
    <w:name w:val="Table Grid"/>
    <w:basedOn w:val="a1"/>
    <w:uiPriority w:val="59"/>
    <w:rsid w:val="00EA1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ий шрифт абзацу1"/>
    <w:semiHidden/>
    <w:rsid w:val="00111BB1"/>
    <w:rPr>
      <w:sz w:val="20"/>
    </w:rPr>
  </w:style>
  <w:style w:type="character" w:customStyle="1" w:styleId="fontstyle01">
    <w:name w:val="fontstyle01"/>
    <w:basedOn w:val="a0"/>
    <w:rsid w:val="00D41052"/>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uiPriority w:val="9"/>
    <w:semiHidden/>
    <w:rsid w:val="00891914"/>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r="http://schemas.openxmlformats.org/officeDocument/2006/relationships" xmlns:w="http://schemas.openxmlformats.org/wordprocessingml/2006/main">
  <w:divs>
    <w:div w:id="153957526">
      <w:bodyDiv w:val="1"/>
      <w:marLeft w:val="0"/>
      <w:marRight w:val="0"/>
      <w:marTop w:val="0"/>
      <w:marBottom w:val="0"/>
      <w:divBdr>
        <w:top w:val="none" w:sz="0" w:space="0" w:color="auto"/>
        <w:left w:val="none" w:sz="0" w:space="0" w:color="auto"/>
        <w:bottom w:val="none" w:sz="0" w:space="0" w:color="auto"/>
        <w:right w:val="none" w:sz="0" w:space="0" w:color="auto"/>
      </w:divBdr>
    </w:div>
    <w:div w:id="194658732">
      <w:bodyDiv w:val="1"/>
      <w:marLeft w:val="0"/>
      <w:marRight w:val="0"/>
      <w:marTop w:val="0"/>
      <w:marBottom w:val="0"/>
      <w:divBdr>
        <w:top w:val="none" w:sz="0" w:space="0" w:color="auto"/>
        <w:left w:val="none" w:sz="0" w:space="0" w:color="auto"/>
        <w:bottom w:val="none" w:sz="0" w:space="0" w:color="auto"/>
        <w:right w:val="none" w:sz="0" w:space="0" w:color="auto"/>
      </w:divBdr>
    </w:div>
    <w:div w:id="297344551">
      <w:bodyDiv w:val="1"/>
      <w:marLeft w:val="0"/>
      <w:marRight w:val="0"/>
      <w:marTop w:val="0"/>
      <w:marBottom w:val="0"/>
      <w:divBdr>
        <w:top w:val="none" w:sz="0" w:space="0" w:color="auto"/>
        <w:left w:val="none" w:sz="0" w:space="0" w:color="auto"/>
        <w:bottom w:val="none" w:sz="0" w:space="0" w:color="auto"/>
        <w:right w:val="none" w:sz="0" w:space="0" w:color="auto"/>
      </w:divBdr>
    </w:div>
    <w:div w:id="330761304">
      <w:bodyDiv w:val="1"/>
      <w:marLeft w:val="0"/>
      <w:marRight w:val="0"/>
      <w:marTop w:val="0"/>
      <w:marBottom w:val="0"/>
      <w:divBdr>
        <w:top w:val="none" w:sz="0" w:space="0" w:color="auto"/>
        <w:left w:val="none" w:sz="0" w:space="0" w:color="auto"/>
        <w:bottom w:val="none" w:sz="0" w:space="0" w:color="auto"/>
        <w:right w:val="none" w:sz="0" w:space="0" w:color="auto"/>
      </w:divBdr>
    </w:div>
    <w:div w:id="539971982">
      <w:bodyDiv w:val="1"/>
      <w:marLeft w:val="0"/>
      <w:marRight w:val="0"/>
      <w:marTop w:val="0"/>
      <w:marBottom w:val="0"/>
      <w:divBdr>
        <w:top w:val="none" w:sz="0" w:space="0" w:color="auto"/>
        <w:left w:val="none" w:sz="0" w:space="0" w:color="auto"/>
        <w:bottom w:val="none" w:sz="0" w:space="0" w:color="auto"/>
        <w:right w:val="none" w:sz="0" w:space="0" w:color="auto"/>
      </w:divBdr>
    </w:div>
    <w:div w:id="544802136">
      <w:bodyDiv w:val="1"/>
      <w:marLeft w:val="0"/>
      <w:marRight w:val="0"/>
      <w:marTop w:val="0"/>
      <w:marBottom w:val="0"/>
      <w:divBdr>
        <w:top w:val="none" w:sz="0" w:space="0" w:color="auto"/>
        <w:left w:val="none" w:sz="0" w:space="0" w:color="auto"/>
        <w:bottom w:val="none" w:sz="0" w:space="0" w:color="auto"/>
        <w:right w:val="none" w:sz="0" w:space="0" w:color="auto"/>
      </w:divBdr>
    </w:div>
    <w:div w:id="547762856">
      <w:bodyDiv w:val="1"/>
      <w:marLeft w:val="0"/>
      <w:marRight w:val="0"/>
      <w:marTop w:val="0"/>
      <w:marBottom w:val="0"/>
      <w:divBdr>
        <w:top w:val="none" w:sz="0" w:space="0" w:color="auto"/>
        <w:left w:val="none" w:sz="0" w:space="0" w:color="auto"/>
        <w:bottom w:val="none" w:sz="0" w:space="0" w:color="auto"/>
        <w:right w:val="none" w:sz="0" w:space="0" w:color="auto"/>
      </w:divBdr>
    </w:div>
    <w:div w:id="603414765">
      <w:bodyDiv w:val="1"/>
      <w:marLeft w:val="0"/>
      <w:marRight w:val="0"/>
      <w:marTop w:val="0"/>
      <w:marBottom w:val="0"/>
      <w:divBdr>
        <w:top w:val="none" w:sz="0" w:space="0" w:color="auto"/>
        <w:left w:val="none" w:sz="0" w:space="0" w:color="auto"/>
        <w:bottom w:val="none" w:sz="0" w:space="0" w:color="auto"/>
        <w:right w:val="none" w:sz="0" w:space="0" w:color="auto"/>
      </w:divBdr>
    </w:div>
    <w:div w:id="731659178">
      <w:bodyDiv w:val="1"/>
      <w:marLeft w:val="0"/>
      <w:marRight w:val="0"/>
      <w:marTop w:val="0"/>
      <w:marBottom w:val="0"/>
      <w:divBdr>
        <w:top w:val="none" w:sz="0" w:space="0" w:color="auto"/>
        <w:left w:val="none" w:sz="0" w:space="0" w:color="auto"/>
        <w:bottom w:val="none" w:sz="0" w:space="0" w:color="auto"/>
        <w:right w:val="none" w:sz="0" w:space="0" w:color="auto"/>
      </w:divBdr>
    </w:div>
    <w:div w:id="843740921">
      <w:bodyDiv w:val="1"/>
      <w:marLeft w:val="0"/>
      <w:marRight w:val="0"/>
      <w:marTop w:val="0"/>
      <w:marBottom w:val="0"/>
      <w:divBdr>
        <w:top w:val="none" w:sz="0" w:space="0" w:color="auto"/>
        <w:left w:val="none" w:sz="0" w:space="0" w:color="auto"/>
        <w:bottom w:val="none" w:sz="0" w:space="0" w:color="auto"/>
        <w:right w:val="none" w:sz="0" w:space="0" w:color="auto"/>
      </w:divBdr>
    </w:div>
    <w:div w:id="849873285">
      <w:bodyDiv w:val="1"/>
      <w:marLeft w:val="0"/>
      <w:marRight w:val="0"/>
      <w:marTop w:val="0"/>
      <w:marBottom w:val="0"/>
      <w:divBdr>
        <w:top w:val="none" w:sz="0" w:space="0" w:color="auto"/>
        <w:left w:val="none" w:sz="0" w:space="0" w:color="auto"/>
        <w:bottom w:val="none" w:sz="0" w:space="0" w:color="auto"/>
        <w:right w:val="none" w:sz="0" w:space="0" w:color="auto"/>
      </w:divBdr>
    </w:div>
    <w:div w:id="917714780">
      <w:bodyDiv w:val="1"/>
      <w:marLeft w:val="0"/>
      <w:marRight w:val="0"/>
      <w:marTop w:val="0"/>
      <w:marBottom w:val="0"/>
      <w:divBdr>
        <w:top w:val="none" w:sz="0" w:space="0" w:color="auto"/>
        <w:left w:val="none" w:sz="0" w:space="0" w:color="auto"/>
        <w:bottom w:val="none" w:sz="0" w:space="0" w:color="auto"/>
        <w:right w:val="none" w:sz="0" w:space="0" w:color="auto"/>
      </w:divBdr>
    </w:div>
    <w:div w:id="933367021">
      <w:bodyDiv w:val="1"/>
      <w:marLeft w:val="0"/>
      <w:marRight w:val="0"/>
      <w:marTop w:val="0"/>
      <w:marBottom w:val="0"/>
      <w:divBdr>
        <w:top w:val="none" w:sz="0" w:space="0" w:color="auto"/>
        <w:left w:val="none" w:sz="0" w:space="0" w:color="auto"/>
        <w:bottom w:val="none" w:sz="0" w:space="0" w:color="auto"/>
        <w:right w:val="none" w:sz="0" w:space="0" w:color="auto"/>
      </w:divBdr>
    </w:div>
    <w:div w:id="1059590477">
      <w:bodyDiv w:val="1"/>
      <w:marLeft w:val="0"/>
      <w:marRight w:val="0"/>
      <w:marTop w:val="0"/>
      <w:marBottom w:val="0"/>
      <w:divBdr>
        <w:top w:val="none" w:sz="0" w:space="0" w:color="auto"/>
        <w:left w:val="none" w:sz="0" w:space="0" w:color="auto"/>
        <w:bottom w:val="none" w:sz="0" w:space="0" w:color="auto"/>
        <w:right w:val="none" w:sz="0" w:space="0" w:color="auto"/>
      </w:divBdr>
    </w:div>
    <w:div w:id="1178618749">
      <w:bodyDiv w:val="1"/>
      <w:marLeft w:val="0"/>
      <w:marRight w:val="0"/>
      <w:marTop w:val="0"/>
      <w:marBottom w:val="0"/>
      <w:divBdr>
        <w:top w:val="none" w:sz="0" w:space="0" w:color="auto"/>
        <w:left w:val="none" w:sz="0" w:space="0" w:color="auto"/>
        <w:bottom w:val="none" w:sz="0" w:space="0" w:color="auto"/>
        <w:right w:val="none" w:sz="0" w:space="0" w:color="auto"/>
      </w:divBdr>
    </w:div>
    <w:div w:id="1244755422">
      <w:bodyDiv w:val="1"/>
      <w:marLeft w:val="0"/>
      <w:marRight w:val="0"/>
      <w:marTop w:val="0"/>
      <w:marBottom w:val="0"/>
      <w:divBdr>
        <w:top w:val="none" w:sz="0" w:space="0" w:color="auto"/>
        <w:left w:val="none" w:sz="0" w:space="0" w:color="auto"/>
        <w:bottom w:val="none" w:sz="0" w:space="0" w:color="auto"/>
        <w:right w:val="none" w:sz="0" w:space="0" w:color="auto"/>
      </w:divBdr>
    </w:div>
    <w:div w:id="1471754017">
      <w:bodyDiv w:val="1"/>
      <w:marLeft w:val="0"/>
      <w:marRight w:val="0"/>
      <w:marTop w:val="0"/>
      <w:marBottom w:val="0"/>
      <w:divBdr>
        <w:top w:val="none" w:sz="0" w:space="0" w:color="auto"/>
        <w:left w:val="none" w:sz="0" w:space="0" w:color="auto"/>
        <w:bottom w:val="none" w:sz="0" w:space="0" w:color="auto"/>
        <w:right w:val="none" w:sz="0" w:space="0" w:color="auto"/>
      </w:divBdr>
    </w:div>
    <w:div w:id="1598561503">
      <w:bodyDiv w:val="1"/>
      <w:marLeft w:val="0"/>
      <w:marRight w:val="0"/>
      <w:marTop w:val="0"/>
      <w:marBottom w:val="0"/>
      <w:divBdr>
        <w:top w:val="none" w:sz="0" w:space="0" w:color="auto"/>
        <w:left w:val="none" w:sz="0" w:space="0" w:color="auto"/>
        <w:bottom w:val="none" w:sz="0" w:space="0" w:color="auto"/>
        <w:right w:val="none" w:sz="0" w:space="0" w:color="auto"/>
      </w:divBdr>
    </w:div>
    <w:div w:id="1880047780">
      <w:bodyDiv w:val="1"/>
      <w:marLeft w:val="0"/>
      <w:marRight w:val="0"/>
      <w:marTop w:val="0"/>
      <w:marBottom w:val="0"/>
      <w:divBdr>
        <w:top w:val="none" w:sz="0" w:space="0" w:color="auto"/>
        <w:left w:val="none" w:sz="0" w:space="0" w:color="auto"/>
        <w:bottom w:val="none" w:sz="0" w:space="0" w:color="auto"/>
        <w:right w:val="none" w:sz="0" w:space="0" w:color="auto"/>
      </w:divBdr>
    </w:div>
    <w:div w:id="2035840547">
      <w:bodyDiv w:val="1"/>
      <w:marLeft w:val="0"/>
      <w:marRight w:val="0"/>
      <w:marTop w:val="0"/>
      <w:marBottom w:val="0"/>
      <w:divBdr>
        <w:top w:val="none" w:sz="0" w:space="0" w:color="auto"/>
        <w:left w:val="none" w:sz="0" w:space="0" w:color="auto"/>
        <w:bottom w:val="none" w:sz="0" w:space="0" w:color="auto"/>
        <w:right w:val="none" w:sz="0" w:space="0" w:color="auto"/>
      </w:divBdr>
    </w:div>
    <w:div w:id="2125923874">
      <w:bodyDiv w:val="1"/>
      <w:marLeft w:val="0"/>
      <w:marRight w:val="0"/>
      <w:marTop w:val="0"/>
      <w:marBottom w:val="0"/>
      <w:divBdr>
        <w:top w:val="none" w:sz="0" w:space="0" w:color="auto"/>
        <w:left w:val="none" w:sz="0" w:space="0" w:color="auto"/>
        <w:bottom w:val="none" w:sz="0" w:space="0" w:color="auto"/>
        <w:right w:val="none" w:sz="0" w:space="0" w:color="auto"/>
      </w:divBdr>
    </w:div>
    <w:div w:id="21315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 Id="rId4"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Irina\&#1086;&#1073;&#1097;&#1072;&#1103;\&#1060;&#1048;&#1053;&#1042;&#1030;&#1044;&#1044;&#1030;&#1051;%202021\&#1041;&#1070;&#1044;&#1046;&#1045;&#1058;%202023\&#1056;&#1030;&#1064;&#1045;&#1053;&#1053;&#1071;%20&#1087;&#1088;&#1086;%20&#1073;&#1102;&#1076;&#1078;&#1077;&#1090;\&#1087;&#1086;&#1103;&#1089;&#1085;&#1102;&#1074;&#1072;&#1083;&#1100;&#1085;&#1072;%20&#1076;&#1086;%20&#1073;&#1102;&#1076;&#1078;&#1077;&#1090;&#1091;%20&#1085;&#1072;%202023%20&#1088;&#1110;&#1082;\&#1044;&#1110;&#1072;&#1075;&#1088;&#1072;&#1084;&#1080;%20&#1076;&#1086;%20&#1087;&#1086;&#1103;&#1089;&#1085;&#1102;&#1074;&#1072;&#1083;&#1100;&#1085;&#1086;&#1111;\&#1044;&#1110;&#1072;&#1075;&#1088;&#1072;&#1084;&#1080;%20&#1076;&#1086;%20&#1087;&#1086;&#1103;&#1089;&#1085;&#1102;&#1074;&#1072;&#1083;&#1100;&#1085;&#1086;&#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Лист1!$B$4</c:f>
              <c:strCache>
                <c:ptCount val="1"/>
                <c:pt idx="0">
                  <c:v>Податок на доходи фізичних осіб</c:v>
                </c:pt>
              </c:strCache>
            </c:strRef>
          </c:tx>
          <c:spPr>
            <a:solidFill>
              <a:schemeClr val="accent1"/>
            </a:solidFill>
            <a:ln>
              <a:noFill/>
            </a:ln>
            <a:effectLst/>
          </c:spPr>
          <c:cat>
            <c:strRef>
              <c:f>Лист1!$C$3:$E$3</c:f>
              <c:strCache>
                <c:ptCount val="3"/>
                <c:pt idx="0">
                  <c:v>2020 рік (факт)</c:v>
                </c:pt>
                <c:pt idx="1">
                  <c:v>2021 рік (факт)</c:v>
                </c:pt>
                <c:pt idx="2">
                  <c:v>2022 рік (очікуване)</c:v>
                </c:pt>
              </c:strCache>
            </c:strRef>
          </c:cat>
          <c:val>
            <c:numRef>
              <c:f>Лист1!$C$4:$E$4</c:f>
              <c:numCache>
                <c:formatCode>General</c:formatCode>
                <c:ptCount val="3"/>
                <c:pt idx="0">
                  <c:v>100844.272</c:v>
                </c:pt>
                <c:pt idx="1">
                  <c:v>114662.10500000004</c:v>
                </c:pt>
                <c:pt idx="2">
                  <c:v>98404</c:v>
                </c:pt>
              </c:numCache>
            </c:numRef>
          </c:val>
          <c:extLst xmlns:c16r2="http://schemas.microsoft.com/office/drawing/2015/06/chart">
            <c:ext xmlns:c16="http://schemas.microsoft.com/office/drawing/2014/chart" uri="{C3380CC4-5D6E-409C-BE32-E72D297353CC}">
              <c16:uniqueId val="{00000000-83A5-433B-876D-13E0B7D328B0}"/>
            </c:ext>
          </c:extLst>
        </c:ser>
        <c:gapWidth val="219"/>
        <c:overlap val="-27"/>
        <c:axId val="162367744"/>
        <c:axId val="162390016"/>
      </c:barChart>
      <c:catAx>
        <c:axId val="162367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62390016"/>
        <c:crosses val="autoZero"/>
        <c:auto val="1"/>
        <c:lblAlgn val="ctr"/>
        <c:lblOffset val="100"/>
      </c:catAx>
      <c:valAx>
        <c:axId val="162390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62367744"/>
        <c:crosses val="autoZero"/>
        <c:crossBetween val="between"/>
      </c:valAx>
      <c:spPr>
        <a:noFill/>
        <a:ln>
          <a:solidFill>
            <a:srgbClr val="FF0000"/>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Лист1!$B$10</c:f>
              <c:strCache>
                <c:ptCount val="1"/>
                <c:pt idx="0">
                  <c:v>Податок на майно</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4D7-4D73-B121-5D4F5B31D12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4D7-4D73-B121-5D4F5B31D12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4D7-4D73-B121-5D4F5B31D12E}"/>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Лист1!$C$9:$E$9</c:f>
              <c:strCache>
                <c:ptCount val="3"/>
                <c:pt idx="0">
                  <c:v>2020 рік (факт)</c:v>
                </c:pt>
                <c:pt idx="1">
                  <c:v>2021 рік (факт)</c:v>
                </c:pt>
                <c:pt idx="2">
                  <c:v>2022 рік (очікуване)</c:v>
                </c:pt>
              </c:strCache>
            </c:strRef>
          </c:cat>
          <c:val>
            <c:numRef>
              <c:f>Лист1!$C$10:$E$10</c:f>
              <c:numCache>
                <c:formatCode>General</c:formatCode>
                <c:ptCount val="3"/>
                <c:pt idx="0">
                  <c:v>8632.523999999994</c:v>
                </c:pt>
                <c:pt idx="1">
                  <c:v>13348.275</c:v>
                </c:pt>
                <c:pt idx="2">
                  <c:v>11700</c:v>
                </c:pt>
              </c:numCache>
            </c:numRef>
          </c:val>
          <c:extLst xmlns:c16r2="http://schemas.microsoft.com/office/drawing/2015/06/chart">
            <c:ext xmlns:c16="http://schemas.microsoft.com/office/drawing/2014/chart" uri="{C3380CC4-5D6E-409C-BE32-E72D297353CC}">
              <c16:uniqueId val="{00000006-14D7-4D73-B121-5D4F5B31D12E}"/>
            </c:ext>
          </c:extLst>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Лист1!$B$34</c:f>
              <c:strCache>
                <c:ptCount val="1"/>
                <c:pt idx="0">
                  <c:v>Єдиний податок </c:v>
                </c:pt>
              </c:strCache>
            </c:strRef>
          </c:tx>
          <c:spPr>
            <a:solidFill>
              <a:schemeClr val="accent1"/>
            </a:solidFill>
            <a:ln>
              <a:noFill/>
            </a:ln>
            <a:effectLst/>
            <a:sp3d/>
          </c:spPr>
          <c:cat>
            <c:strRef>
              <c:f>Лист1!$C$33:$E$33</c:f>
              <c:strCache>
                <c:ptCount val="3"/>
                <c:pt idx="0">
                  <c:v>2020 рік (факт)</c:v>
                </c:pt>
                <c:pt idx="1">
                  <c:v>2021 рік (факт)</c:v>
                </c:pt>
                <c:pt idx="2">
                  <c:v>2022 рік (очікуване)</c:v>
                </c:pt>
              </c:strCache>
            </c:strRef>
          </c:cat>
          <c:val>
            <c:numRef>
              <c:f>Лист1!$C$34:$E$34</c:f>
              <c:numCache>
                <c:formatCode>General</c:formatCode>
                <c:ptCount val="3"/>
                <c:pt idx="0">
                  <c:v>5714.1950000000024</c:v>
                </c:pt>
                <c:pt idx="1">
                  <c:v>6142.1500000000024</c:v>
                </c:pt>
                <c:pt idx="2">
                  <c:v>4796.05</c:v>
                </c:pt>
              </c:numCache>
            </c:numRef>
          </c:val>
          <c:extLst xmlns:c16r2="http://schemas.microsoft.com/office/drawing/2015/06/chart">
            <c:ext xmlns:c16="http://schemas.microsoft.com/office/drawing/2014/chart" uri="{C3380CC4-5D6E-409C-BE32-E72D297353CC}">
              <c16:uniqueId val="{00000000-5543-4A8A-AF30-C76876FDC78D}"/>
            </c:ext>
          </c:extLst>
        </c:ser>
        <c:shape val="box"/>
        <c:axId val="76104064"/>
        <c:axId val="76105216"/>
        <c:axId val="0"/>
      </c:bar3DChart>
      <c:catAx>
        <c:axId val="761040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76105216"/>
        <c:crosses val="autoZero"/>
        <c:auto val="1"/>
        <c:lblAlgn val="ctr"/>
        <c:lblOffset val="100"/>
      </c:catAx>
      <c:valAx>
        <c:axId val="76105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76104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200" b="1" i="0" u="none" strike="noStrike" baseline="0">
                <a:solidFill>
                  <a:srgbClr val="000000"/>
                </a:solidFill>
                <a:latin typeface="Times New Roman"/>
                <a:ea typeface="Times New Roman"/>
                <a:cs typeface="Times New Roman"/>
              </a:defRPr>
            </a:pPr>
            <a:r>
              <a:rPr lang="ru-RU" sz="1200" baseline="0"/>
              <a:t>Структура доходної частини загального фонду бюджету Галицинівської сільської територіальної громади на 2023 рік </a:t>
            </a:r>
          </a:p>
        </c:rich>
      </c:tx>
      <c:layout>
        <c:manualLayout>
          <c:xMode val="edge"/>
          <c:yMode val="edge"/>
          <c:x val="0.12949616063867578"/>
          <c:y val="3.7758393215623291E-2"/>
        </c:manualLayout>
      </c:layout>
      <c:spPr>
        <a:gradFill rotWithShape="0">
          <a:gsLst>
            <a:gs pos="0">
              <a:srgbClr val="FFFFCC"/>
            </a:gs>
            <a:gs pos="100000">
              <a:srgbClr val="99CCFF"/>
            </a:gs>
          </a:gsLst>
          <a:lin ang="18900000" scaled="1"/>
        </a:gradFill>
        <a:ln w="3175">
          <a:solidFill>
            <a:srgbClr val="000000"/>
          </a:solidFill>
          <a:prstDash val="solid"/>
        </a:ln>
      </c:spPr>
    </c:title>
    <c:view3D>
      <c:rotX val="25"/>
      <c:hPercent val="50"/>
      <c:perspective val="0"/>
    </c:view3D>
    <c:plotArea>
      <c:layout>
        <c:manualLayout>
          <c:layoutTarget val="inner"/>
          <c:xMode val="edge"/>
          <c:yMode val="edge"/>
          <c:x val="0.22862000583260425"/>
          <c:y val="0.32577036668251896"/>
          <c:w val="0.55937846836847982"/>
          <c:h val="0.40130505709624797"/>
        </c:manualLayout>
      </c:layout>
      <c:pie3DChart>
        <c:varyColors val="1"/>
        <c:ser>
          <c:idx val="0"/>
          <c:order val="0"/>
          <c:dLbls>
            <c:spPr>
              <a:noFill/>
              <a:ln w="25400">
                <a:noFill/>
              </a:ln>
            </c:spPr>
            <c:txPr>
              <a:bodyPr wrap="square" lIns="38100" tIns="19050" rIns="38100" bIns="19050" anchor="ctr">
                <a:spAutoFit/>
              </a:bodyPr>
              <a:lstStyle/>
              <a:p>
                <a:pPr>
                  <a:defRPr sz="1900" b="1" i="0" u="none" strike="noStrike" baseline="0">
                    <a:solidFill>
                      <a:srgbClr val="FFFFFF"/>
                    </a:solidFill>
                    <a:latin typeface="Arial"/>
                    <a:ea typeface="Arial"/>
                    <a:cs typeface="Arial"/>
                  </a:defRPr>
                </a:pPr>
                <a:endParaRPr lang="ru-RU"/>
              </a:p>
            </c:txPr>
            <c:dLblPos val="outEnd"/>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(2)'!$B$11:$B$18</c:f>
            </c:numRef>
          </c:val>
          <c:extLst xmlns:c16r2="http://schemas.microsoft.com/office/drawing/2015/06/chart">
            <c:ext xmlns:c16="http://schemas.microsoft.com/office/drawing/2014/chart" uri="{C3380CC4-5D6E-409C-BE32-E72D297353CC}">
              <c16:uniqueId val="{00000007-675B-4F09-8064-C2641B959824}"/>
            </c:ext>
          </c:extLst>
        </c:ser>
        <c:ser>
          <c:idx val="2"/>
          <c:order val="1"/>
          <c:dLbls>
            <c:spPr>
              <a:noFill/>
              <a:ln w="25400">
                <a:noFill/>
              </a:ln>
            </c:spPr>
            <c:txPr>
              <a:bodyPr wrap="square" lIns="38100" tIns="19050" rIns="38100" bIns="19050" anchor="ctr">
                <a:spAutoFit/>
              </a:bodyPr>
              <a:lstStyle/>
              <a:p>
                <a:pPr>
                  <a:defRPr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(2)'!$C$11:$C$18</c:f>
            </c:numRef>
          </c:val>
          <c:extLst xmlns:c16r2="http://schemas.microsoft.com/office/drawing/2015/06/chart">
            <c:ext xmlns:c16="http://schemas.microsoft.com/office/drawing/2014/chart" uri="{C3380CC4-5D6E-409C-BE32-E72D297353CC}">
              <c16:uniqueId val="{0000000F-675B-4F09-8064-C2641B959824}"/>
            </c:ext>
          </c:extLst>
        </c:ser>
        <c:ser>
          <c:idx val="3"/>
          <c:order val="2"/>
          <c:dPt>
            <c:idx val="0"/>
            <c:explosion val="24"/>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1-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3-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15-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7-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9-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1B-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1D-675B-4F09-8064-C2641B959824}"/>
              </c:ext>
            </c:extLst>
          </c:dPt>
          <c:dLbls>
            <c:dLbl>
              <c:idx val="0"/>
              <c:layout>
                <c:manualLayout>
                  <c:x val="0.11937938883361196"/>
                  <c:y val="-1.544084339347554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75B-4F09-8064-C2641B959824}"/>
                </c:ext>
              </c:extLst>
            </c:dLbl>
            <c:dLbl>
              <c:idx val="1"/>
              <c:layout>
                <c:manualLayout>
                  <c:x val="-0.1289732465289177"/>
                  <c:y val="8.489604863522838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75B-4F09-8064-C2641B959824}"/>
                </c:ext>
              </c:extLst>
            </c:dLbl>
            <c:dLbl>
              <c:idx val="2"/>
              <c:layout>
                <c:manualLayout>
                  <c:x val="-0.15128430466396967"/>
                  <c:y val="0.46723458923183175"/>
                </c:manualLayout>
              </c:layout>
              <c:spPr>
                <a:noFill/>
                <a:ln w="25400">
                  <a:noFill/>
                </a:ln>
              </c:spPr>
              <c:txPr>
                <a:bodyPr/>
                <a:lstStyle/>
                <a:p>
                  <a:pPr>
                    <a:defRPr lang="uk-UA" sz="1000" b="0" i="0" u="none" strike="noStrike" baseline="0">
                      <a:solidFill>
                        <a:srgbClr val="000000"/>
                      </a:solidFill>
                      <a:latin typeface="Arial"/>
                      <a:ea typeface="Arial"/>
                      <a:cs typeface="Arial"/>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75B-4F09-8064-C2641B959824}"/>
                </c:ext>
              </c:extLst>
            </c:dLbl>
            <c:dLbl>
              <c:idx val="3"/>
              <c:layout>
                <c:manualLayout>
                  <c:x val="-3.4060192475940512E-2"/>
                  <c:y val="-9.3630428075528627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75B-4F09-8064-C2641B959824}"/>
                </c:ext>
              </c:extLst>
            </c:dLbl>
            <c:dLbl>
              <c:idx val="4"/>
              <c:layout>
                <c:manualLayout>
                  <c:x val="6.7606935598733237E-2"/>
                  <c:y val="-3.0791832410448857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75B-4F09-8064-C2641B959824}"/>
                </c:ext>
              </c:extLst>
            </c:dLbl>
            <c:dLbl>
              <c:idx val="5"/>
              <c:layout>
                <c:manualLayout>
                  <c:x val="0.17413410238409094"/>
                  <c:y val="-3.8232170837180404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75B-4F09-8064-C2641B959824}"/>
                </c:ext>
              </c:extLst>
            </c:dLbl>
            <c:dLbl>
              <c:idx val="6"/>
              <c:layout>
                <c:manualLayout>
                  <c:x val="0.31315290794979489"/>
                  <c:y val="0.12057937374061838"/>
                </c:manualLayout>
              </c:layout>
              <c:spPr>
                <a:noFill/>
                <a:ln w="25400">
                  <a:noFill/>
                </a:ln>
              </c:spPr>
              <c:txPr>
                <a:bodyPr/>
                <a:lstStyle/>
                <a:p>
                  <a:pPr>
                    <a:defRPr lang="uk-UA" sz="1000" b="0" i="0" u="none" strike="noStrike" baseline="0">
                      <a:solidFill>
                        <a:srgbClr val="000000"/>
                      </a:solidFill>
                      <a:latin typeface="Arial"/>
                      <a:ea typeface="Arial"/>
                      <a:cs typeface="Arial"/>
                    </a:defRPr>
                  </a:pPr>
                  <a:endParaRPr lang="ru-RU"/>
                </a:p>
              </c:txPr>
              <c:showVal val="1"/>
              <c:showCatName val="1"/>
              <c:extLst xmlns:c16r2="http://schemas.microsoft.com/office/drawing/2015/06/chart">
                <c:ext xmlns:c15="http://schemas.microsoft.com/office/drawing/2012/chart" uri="{CE6537A1-D6FC-4f65-9D91-7224C49458BB}">
                  <c15:layout>
                    <c:manualLayout>
                      <c:w val="0.23734222927073179"/>
                      <c:h val="0.12655110189189256"/>
                    </c:manualLayout>
                  </c15:layout>
                </c:ext>
                <c:ext xmlns:c16="http://schemas.microsoft.com/office/drawing/2014/chart" uri="{C3380CC4-5D6E-409C-BE32-E72D297353CC}">
                  <c16:uniqueId val="{0000001D-675B-4F09-8064-C2641B959824}"/>
                </c:ext>
              </c:extLst>
            </c:dLbl>
            <c:spPr>
              <a:noFill/>
              <a:ln w="25400">
                <a:noFill/>
              </a:ln>
            </c:spPr>
            <c:txPr>
              <a:bodyPr wrap="square" lIns="38100" tIns="19050" rIns="38100" bIns="19050" anchor="ctr">
                <a:spAutoFit/>
              </a:bodyPr>
              <a:lstStyle/>
              <a:p>
                <a:pPr>
                  <a:defRPr lang="uk-UA" sz="10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(2)'!$D$11:$D$18</c:f>
              <c:numCache>
                <c:formatCode>0.0</c:formatCode>
                <c:ptCount val="7"/>
                <c:pt idx="0">
                  <c:v>103569614</c:v>
                </c:pt>
                <c:pt idx="1">
                  <c:v>17000</c:v>
                </c:pt>
                <c:pt idx="2">
                  <c:v>84750</c:v>
                </c:pt>
                <c:pt idx="3">
                  <c:v>9280000</c:v>
                </c:pt>
                <c:pt idx="4">
                  <c:v>4800000</c:v>
                </c:pt>
                <c:pt idx="5">
                  <c:v>22000</c:v>
                </c:pt>
                <c:pt idx="6">
                  <c:v>135000</c:v>
                </c:pt>
              </c:numCache>
            </c:numRef>
          </c:val>
          <c:extLst xmlns:c16r2="http://schemas.microsoft.com/office/drawing/2015/06/chart">
            <c:ext xmlns:c16="http://schemas.microsoft.com/office/drawing/2014/chart" uri="{C3380CC4-5D6E-409C-BE32-E72D297353CC}">
              <c16:uniqueId val="{0000001E-675B-4F09-8064-C2641B959824}"/>
            </c:ext>
          </c:extLst>
        </c:ser>
        <c:ser>
          <c:idx val="4"/>
          <c:order val="3"/>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20-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22-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24-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26-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28-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2A-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2C-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(2)'!$E$11:$E$18</c:f>
              <c:numCache>
                <c:formatCode>0.0</c:formatCode>
                <c:ptCount val="7"/>
                <c:pt idx="0">
                  <c:v>27.574309370000002</c:v>
                </c:pt>
                <c:pt idx="1">
                  <c:v>9.9639991499999994</c:v>
                </c:pt>
                <c:pt idx="2">
                  <c:v>37.538308520000015</c:v>
                </c:pt>
                <c:pt idx="3">
                  <c:v>6.1414612999999996</c:v>
                </c:pt>
                <c:pt idx="4">
                  <c:v>0</c:v>
                </c:pt>
                <c:pt idx="5">
                  <c:v>19.02582391</c:v>
                </c:pt>
                <c:pt idx="6">
                  <c:v>4.7987670000000024E-2</c:v>
                </c:pt>
              </c:numCache>
            </c:numRef>
          </c:val>
          <c:extLst xmlns:c16r2="http://schemas.microsoft.com/office/drawing/2015/06/chart">
            <c:ext xmlns:c16="http://schemas.microsoft.com/office/drawing/2014/chart" uri="{C3380CC4-5D6E-409C-BE32-E72D297353CC}">
              <c16:uniqueId val="{0000002D-675B-4F09-8064-C2641B959824}"/>
            </c:ext>
          </c:extLst>
        </c:ser>
        <c:ser>
          <c:idx val="5"/>
          <c:order val="4"/>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2F-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31-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33-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35-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37-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39-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3B-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(2)'!$F$11:$F$18</c:f>
              <c:numCache>
                <c:formatCode>0.0</c:formatCode>
                <c:ptCount val="7"/>
                <c:pt idx="0">
                  <c:v>0</c:v>
                </c:pt>
                <c:pt idx="1">
                  <c:v>0</c:v>
                </c:pt>
                <c:pt idx="2">
                  <c:v>0</c:v>
                </c:pt>
                <c:pt idx="3">
                  <c:v>3.7700000000000022E-5</c:v>
                </c:pt>
                <c:pt idx="4">
                  <c:v>0</c:v>
                </c:pt>
                <c:pt idx="5">
                  <c:v>0</c:v>
                </c:pt>
                <c:pt idx="6">
                  <c:v>0</c:v>
                </c:pt>
              </c:numCache>
            </c:numRef>
          </c:val>
          <c:extLst xmlns:c16r2="http://schemas.microsoft.com/office/drawing/2015/06/chart">
            <c:ext xmlns:c16="http://schemas.microsoft.com/office/drawing/2014/chart" uri="{C3380CC4-5D6E-409C-BE32-E72D297353CC}">
              <c16:uniqueId val="{0000003C-675B-4F09-8064-C2641B959824}"/>
            </c:ext>
          </c:extLst>
        </c:ser>
        <c:ser>
          <c:idx val="6"/>
          <c:order val="5"/>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3E-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40-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42-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44-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46-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48-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4A-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(2)'!$G$11:$G$18</c:f>
              <c:numCache>
                <c:formatCode>0.0</c:formatCode>
                <c:ptCount val="7"/>
                <c:pt idx="0">
                  <c:v>45863.65036</c:v>
                </c:pt>
                <c:pt idx="1">
                  <c:v>16549.627299999996</c:v>
                </c:pt>
                <c:pt idx="2">
                  <c:v>62413.277659999992</c:v>
                </c:pt>
                <c:pt idx="3">
                  <c:v>7271.2235999999984</c:v>
                </c:pt>
                <c:pt idx="4">
                  <c:v>8148.9</c:v>
                </c:pt>
                <c:pt idx="5">
                  <c:v>30308.406769999998</c:v>
                </c:pt>
                <c:pt idx="6">
                  <c:v>82.02294999999998</c:v>
                </c:pt>
              </c:numCache>
            </c:numRef>
          </c:val>
          <c:extLst xmlns:c16r2="http://schemas.microsoft.com/office/drawing/2015/06/chart">
            <c:ext xmlns:c16="http://schemas.microsoft.com/office/drawing/2014/chart" uri="{C3380CC4-5D6E-409C-BE32-E72D297353CC}">
              <c16:uniqueId val="{0000004B-675B-4F09-8064-C2641B959824}"/>
            </c:ext>
          </c:extLst>
        </c:ser>
        <c:ser>
          <c:idx val="7"/>
          <c:order val="6"/>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4D-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4F-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51-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53-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55-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57-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59-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(2)'!$H$11:$H$18</c:f>
              <c:numCache>
                <c:formatCode>0.0</c:formatCode>
                <c:ptCount val="7"/>
                <c:pt idx="0">
                  <c:v>1087.6799999999998</c:v>
                </c:pt>
                <c:pt idx="1">
                  <c:v>95.32</c:v>
                </c:pt>
                <c:pt idx="2">
                  <c:v>1183</c:v>
                </c:pt>
                <c:pt idx="3">
                  <c:v>37384.25</c:v>
                </c:pt>
                <c:pt idx="5">
                  <c:v>0</c:v>
                </c:pt>
                <c:pt idx="6">
                  <c:v>0</c:v>
                </c:pt>
              </c:numCache>
            </c:numRef>
          </c:val>
          <c:extLst xmlns:c16r2="http://schemas.microsoft.com/office/drawing/2015/06/chart">
            <c:ext xmlns:c16="http://schemas.microsoft.com/office/drawing/2014/chart" uri="{C3380CC4-5D6E-409C-BE32-E72D297353CC}">
              <c16:uniqueId val="{0000005A-675B-4F09-8064-C2641B959824}"/>
            </c:ext>
          </c:extLst>
        </c:ser>
        <c:ser>
          <c:idx val="8"/>
          <c:order val="7"/>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5C-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5E-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60-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62-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64-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66-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68-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(2)'!$I$11:$I$18</c:f>
              <c:numCache>
                <c:formatCode>0.0</c:formatCode>
                <c:ptCount val="7"/>
                <c:pt idx="0">
                  <c:v>0</c:v>
                </c:pt>
                <c:pt idx="1">
                  <c:v>0</c:v>
                </c:pt>
                <c:pt idx="2">
                  <c:v>0</c:v>
                </c:pt>
                <c:pt idx="3">
                  <c:v>4683.54</c:v>
                </c:pt>
                <c:pt idx="5">
                  <c:v>1947777.03</c:v>
                </c:pt>
                <c:pt idx="6">
                  <c:v>0</c:v>
                </c:pt>
              </c:numCache>
            </c:numRef>
          </c:val>
          <c:extLst xmlns:c16r2="http://schemas.microsoft.com/office/drawing/2015/06/chart">
            <c:ext xmlns:c16="http://schemas.microsoft.com/office/drawing/2014/chart" uri="{C3380CC4-5D6E-409C-BE32-E72D297353CC}">
              <c16:uniqueId val="{00000069-675B-4F09-8064-C2641B959824}"/>
            </c:ext>
          </c:extLst>
        </c:ser>
        <c:ser>
          <c:idx val="9"/>
          <c:order val="8"/>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6B-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6D-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6F-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71-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73-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75-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77-675B-4F09-8064-C2641B959824}"/>
              </c:ext>
            </c:extLst>
          </c:dPt>
          <c:dLbls>
            <c:dLbl>
              <c:idx val="2"/>
              <c:spPr>
                <a:noFill/>
                <a:ln w="25400">
                  <a:noFill/>
                </a:ln>
              </c:spPr>
              <c:txPr>
                <a:bodyPr/>
                <a:lstStyle/>
                <a:p>
                  <a:pPr>
                    <a:defRPr lang="uk-UA" sz="1900" b="0" i="0" u="none" strike="noStrike" baseline="0">
                      <a:solidFill>
                        <a:srgbClr val="000000"/>
                      </a:solidFill>
                      <a:latin typeface="Arial"/>
                      <a:ea typeface="Arial"/>
                      <a:cs typeface="Arial"/>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6F-675B-4F09-8064-C2641B959824}"/>
                </c:ext>
              </c:extLst>
            </c:dLbl>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(2)'!$J$11:$J$18</c:f>
              <c:numCache>
                <c:formatCode>0.0</c:formatCode>
                <c:ptCount val="7"/>
                <c:pt idx="0">
                  <c:v>103523750.34964</c:v>
                </c:pt>
                <c:pt idx="1">
                  <c:v>450.37270000000365</c:v>
                </c:pt>
                <c:pt idx="2">
                  <c:v>103524200.72234</c:v>
                </c:pt>
                <c:pt idx="3">
                  <c:v>9272728.7763999924</c:v>
                </c:pt>
                <c:pt idx="4">
                  <c:v>4791851.1000000006</c:v>
                </c:pt>
                <c:pt idx="5">
                  <c:v>-8308.4067699999941</c:v>
                </c:pt>
                <c:pt idx="6">
                  <c:v>134917.97705000004</c:v>
                </c:pt>
              </c:numCache>
            </c:numRef>
          </c:val>
          <c:extLst xmlns:c16r2="http://schemas.microsoft.com/office/drawing/2015/06/chart">
            <c:ext xmlns:c16="http://schemas.microsoft.com/office/drawing/2014/chart" uri="{C3380CC4-5D6E-409C-BE32-E72D297353CC}">
              <c16:uniqueId val="{00000078-675B-4F09-8064-C2641B959824}"/>
            </c:ext>
          </c:extLst>
        </c:ser>
        <c:ser>
          <c:idx val="10"/>
          <c:order val="9"/>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7A-675B-4F09-8064-C2641B95982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7C-675B-4F09-8064-C2641B95982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7E-675B-4F09-8064-C2641B95982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80-675B-4F09-8064-C2641B959824}"/>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82-675B-4F09-8064-C2641B959824}"/>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84-675B-4F09-8064-C2641B959824}"/>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86-675B-4F09-8064-C2641B959824}"/>
              </c:ext>
            </c:extLst>
          </c:dPt>
          <c:dLbls>
            <c:spPr>
              <a:noFill/>
              <a:ln w="25400">
                <a:noFill/>
              </a:ln>
            </c:spPr>
            <c:txPr>
              <a:bodyPr wrap="square" lIns="38100" tIns="19050" rIns="38100" bIns="19050" anchor="ctr">
                <a:spAutoFit/>
              </a:bodyPr>
              <a:lstStyle/>
              <a:p>
                <a:pPr>
                  <a:defRPr lang="uk-UA" sz="1900" b="0" i="0" u="none" strike="noStrike" baseline="0">
                    <a:solidFill>
                      <a:srgbClr val="000000"/>
                    </a:solidFill>
                    <a:latin typeface="Arial"/>
                    <a:ea typeface="Arial"/>
                    <a:cs typeface="Arial"/>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(2)'!$K$11:$K$18</c:f>
              <c:numCache>
                <c:formatCode>0.00</c:formatCode>
                <c:ptCount val="7"/>
                <c:pt idx="0">
                  <c:v>87.816170977848799</c:v>
                </c:pt>
                <c:pt idx="1">
                  <c:v>1.4414217152759E-2</c:v>
                </c:pt>
                <c:pt idx="2">
                  <c:v>7.185911198213682E-2</c:v>
                </c:pt>
                <c:pt idx="3">
                  <c:v>7.8684667751531521</c:v>
                </c:pt>
                <c:pt idx="4">
                  <c:v>4.0698966078378378</c:v>
                </c:pt>
                <c:pt idx="5">
                  <c:v>1.865369278592342E-2</c:v>
                </c:pt>
                <c:pt idx="6" formatCode="0.0">
                  <c:v>0.11446584209543921</c:v>
                </c:pt>
              </c:numCache>
            </c:numRef>
          </c:val>
          <c:extLst xmlns:c16r2="http://schemas.microsoft.com/office/drawing/2015/06/chart">
            <c:ext xmlns:c16="http://schemas.microsoft.com/office/drawing/2014/chart" uri="{C3380CC4-5D6E-409C-BE32-E72D297353CC}">
              <c16:uniqueId val="{00000087-675B-4F09-8064-C2641B959824}"/>
            </c:ext>
          </c:extLst>
        </c:ser>
        <c:ser>
          <c:idx val="1"/>
          <c:order val="10"/>
          <c:spPr>
            <a:solidFill>
              <a:srgbClr val="993366"/>
            </a:solidFill>
            <a:ln w="12700">
              <a:solidFill>
                <a:srgbClr val="000000"/>
              </a:solidFill>
              <a:prstDash val="solid"/>
            </a:ln>
          </c:spPr>
          <c:dPt>
            <c:idx val="0"/>
            <c:spPr>
              <a:gradFill rotWithShape="0">
                <a:gsLst>
                  <a:gs pos="0">
                    <a:srgbClr val="FFCC00"/>
                  </a:gs>
                  <a:gs pos="100000">
                    <a:srgbClr val="FFFF00"/>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89-675B-4F09-8064-C2641B959824}"/>
              </c:ext>
            </c:extLst>
          </c:dPt>
          <c:dPt>
            <c:idx val="1"/>
            <c:spPr>
              <a:gradFill rotWithShape="0">
                <a:gsLst>
                  <a:gs pos="0">
                    <a:srgbClr val="FFFF00"/>
                  </a:gs>
                  <a:gs pos="100000">
                    <a:srgbClr val="FFFF99"/>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8B-675B-4F09-8064-C2641B959824}"/>
              </c:ext>
            </c:extLst>
          </c:dPt>
          <c:dPt>
            <c:idx val="2"/>
            <c:spPr>
              <a:gradFill rotWithShape="0">
                <a:gsLst>
                  <a:gs pos="0">
                    <a:srgbClr val="339966"/>
                  </a:gs>
                  <a:gs pos="100000">
                    <a:srgbClr val="00FF00"/>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8D-675B-4F09-8064-C2641B959824}"/>
              </c:ext>
            </c:extLst>
          </c:dPt>
          <c:dPt>
            <c:idx val="3"/>
            <c:spPr>
              <a:gradFill rotWithShape="0">
                <a:gsLst>
                  <a:gs pos="0">
                    <a:srgbClr val="33CCCC"/>
                  </a:gs>
                  <a:gs pos="100000">
                    <a:srgbClr val="00FFFF"/>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8F-675B-4F09-8064-C2641B959824}"/>
              </c:ext>
            </c:extLst>
          </c:dPt>
          <c:dPt>
            <c:idx val="4"/>
            <c:spPr>
              <a:gradFill rotWithShape="0">
                <a:gsLst>
                  <a:gs pos="0">
                    <a:srgbClr val="0000FF"/>
                  </a:gs>
                  <a:gs pos="100000">
                    <a:srgbClr val="00CCFF"/>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91-675B-4F09-8064-C2641B959824}"/>
              </c:ext>
            </c:extLst>
          </c:dPt>
          <c:dPt>
            <c:idx val="5"/>
            <c:spPr>
              <a:gradFill rotWithShape="0">
                <a:gsLst>
                  <a:gs pos="0">
                    <a:srgbClr val="666699"/>
                  </a:gs>
                  <a:gs pos="100000">
                    <a:srgbClr val="CC99FF"/>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93-675B-4F09-8064-C2641B959824}"/>
              </c:ext>
            </c:extLst>
          </c:dPt>
          <c:dPt>
            <c:idx val="6"/>
            <c:spPr>
              <a:gradFill rotWithShape="0">
                <a:gsLst>
                  <a:gs pos="0">
                    <a:srgbClr val="FF0000"/>
                  </a:gs>
                  <a:gs pos="100000">
                    <a:srgbClr val="FF9900"/>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95-675B-4F09-8064-C2641B959824}"/>
              </c:ext>
            </c:extLst>
          </c:dPt>
          <c:dLbls>
            <c:dLbl>
              <c:idx val="0"/>
              <c:tx>
                <c:rich>
                  <a:bodyPr/>
                  <a:lstStyle/>
                  <a:p>
                    <a:pPr>
                      <a:defRPr lang="uk-UA" sz="1600" b="1" i="0" u="none" strike="noStrike" baseline="0">
                        <a:solidFill>
                          <a:srgbClr val="000000"/>
                        </a:solidFill>
                        <a:latin typeface="Times New Roman"/>
                        <a:ea typeface="Times New Roman"/>
                        <a:cs typeface="Times New Roman"/>
                      </a:defRPr>
                    </a:pPr>
                    <a:r>
                      <a:rPr lang="ru-RU"/>
                      <a:t>Продукти харчування 2,3%</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89-675B-4F09-8064-C2641B959824}"/>
                </c:ext>
              </c:extLst>
            </c:dLbl>
            <c:dLbl>
              <c:idx val="1"/>
              <c:tx>
                <c:rich>
                  <a:bodyPr/>
                  <a:lstStyle/>
                  <a:p>
                    <a:pPr>
                      <a:defRPr lang="uk-UA" sz="1600" b="1" i="0" u="none" strike="noStrike" baseline="0">
                        <a:solidFill>
                          <a:srgbClr val="000000"/>
                        </a:solidFill>
                        <a:latin typeface="Times New Roman"/>
                        <a:ea typeface="Times New Roman"/>
                        <a:cs typeface="Times New Roman"/>
                      </a:defRPr>
                    </a:pPr>
                    <a:r>
                      <a:rPr lang="ru-RU"/>
                      <a:t>Медикаменти та перевязувальні матеріали 1,9%</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8B-675B-4F09-8064-C2641B959824}"/>
                </c:ext>
              </c:extLst>
            </c:dLbl>
            <c:dLbl>
              <c:idx val="2"/>
              <c:tx>
                <c:rich>
                  <a:bodyPr/>
                  <a:lstStyle/>
                  <a:p>
                    <a:pPr>
                      <a:defRPr lang="uk-UA" sz="1600" b="1" i="0" u="none" strike="noStrike" baseline="0">
                        <a:solidFill>
                          <a:srgbClr val="000000"/>
                        </a:solidFill>
                        <a:latin typeface="Times New Roman"/>
                        <a:ea typeface="Times New Roman"/>
                        <a:cs typeface="Times New Roman"/>
                      </a:defRPr>
                    </a:pPr>
                    <a:r>
                      <a:rPr lang="ru-RU"/>
                      <a:t>Заробітна плата з нарахуваннями 
42,6%</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8D-675B-4F09-8064-C2641B959824}"/>
                </c:ext>
              </c:extLst>
            </c:dLbl>
            <c:dLbl>
              <c:idx val="3"/>
              <c:tx>
                <c:rich>
                  <a:bodyPr/>
                  <a:lstStyle/>
                  <a:p>
                    <a:pPr>
                      <a:defRPr lang="uk-UA" sz="1600" b="1" i="0" u="none" strike="noStrike" baseline="0">
                        <a:solidFill>
                          <a:srgbClr val="000000"/>
                        </a:solidFill>
                        <a:latin typeface="Times New Roman"/>
                        <a:ea typeface="Times New Roman"/>
                        <a:cs typeface="Times New Roman"/>
                      </a:defRPr>
                    </a:pPr>
                    <a:r>
                      <a:rPr lang="ru-RU"/>
                      <a:t>Оплата комунальних послуг та енергоносіїв 5,0%</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8F-675B-4F09-8064-C2641B959824}"/>
                </c:ext>
              </c:extLst>
            </c:dLbl>
            <c:dLbl>
              <c:idx val="4"/>
              <c:tx>
                <c:rich>
                  <a:bodyPr/>
                  <a:lstStyle/>
                  <a:p>
                    <a:pPr>
                      <a:defRPr lang="uk-UA" sz="1600" b="1" i="0" u="none" strike="noStrike" baseline="0">
                        <a:solidFill>
                          <a:srgbClr val="000000"/>
                        </a:solidFill>
                        <a:latin typeface="Times New Roman"/>
                        <a:ea typeface="Times New Roman"/>
                        <a:cs typeface="Times New Roman"/>
                      </a:defRPr>
                    </a:pPr>
                    <a:r>
                      <a:rPr lang="ru-RU"/>
                      <a:t>Поточні трансферти органам державного управління інших рівнів 7,0%</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91-675B-4F09-8064-C2641B959824}"/>
                </c:ext>
              </c:extLst>
            </c:dLbl>
            <c:dLbl>
              <c:idx val="5"/>
              <c:tx>
                <c:rich>
                  <a:bodyPr/>
                  <a:lstStyle/>
                  <a:p>
                    <a:pPr>
                      <a:defRPr lang="uk-UA" sz="1600" b="1" i="0" u="none" strike="noStrike" baseline="0">
                        <a:solidFill>
                          <a:srgbClr val="000000"/>
                        </a:solidFill>
                        <a:latin typeface="Times New Roman"/>
                        <a:ea typeface="Times New Roman"/>
                        <a:cs typeface="Times New Roman"/>
                      </a:defRPr>
                    </a:pPr>
                    <a:r>
                      <a:rPr lang="ru-RU"/>
                      <a:t>Поточні трансферти населенню 25,9%</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93-675B-4F09-8064-C2641B959824}"/>
                </c:ext>
              </c:extLst>
            </c:dLbl>
            <c:dLbl>
              <c:idx val="6"/>
              <c:tx>
                <c:rich>
                  <a:bodyPr/>
                  <a:lstStyle/>
                  <a:p>
                    <a:pPr>
                      <a:defRPr lang="uk-UA" sz="1600" b="1" i="0" u="none" strike="noStrike" baseline="0">
                        <a:solidFill>
                          <a:srgbClr val="000000"/>
                        </a:solidFill>
                        <a:latin typeface="Times New Roman"/>
                        <a:ea typeface="Times New Roman"/>
                        <a:cs typeface="Times New Roman"/>
                      </a:defRPr>
                    </a:pPr>
                    <a:r>
                      <a:rPr lang="ru-RU"/>
                      <a:t>Інші видатки 15,4%</a:t>
                    </a:r>
                  </a:p>
                </c:rich>
              </c:tx>
              <c:spPr>
                <a:noFill/>
                <a:ln w="25400">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95-675B-4F09-8064-C2641B959824}"/>
                </c:ext>
              </c:extLst>
            </c:dLbl>
            <c:spPr>
              <a:noFill/>
              <a:ln w="25400">
                <a:noFill/>
              </a:ln>
            </c:spPr>
            <c:txPr>
              <a:bodyPr wrap="square" lIns="38100" tIns="19050" rIns="38100" bIns="19050" anchor="ctr">
                <a:spAutoFit/>
              </a:bodyPr>
              <a:lstStyle/>
              <a:p>
                <a:pPr>
                  <a:defRPr lang="uk-UA" sz="1600" b="1" i="0" u="none" strike="noStrike" baseline="0">
                    <a:solidFill>
                      <a:srgbClr val="000000"/>
                    </a:solidFill>
                    <a:latin typeface="Times New Roman"/>
                    <a:ea typeface="Times New Roman"/>
                    <a:cs typeface="Times New Roman"/>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 (2)'!$A$11:$A$18</c:f>
              <c:strCache>
                <c:ptCount val="7"/>
                <c:pt idx="0">
                  <c:v>Податок на доходи фізичних осіб</c:v>
                </c:pt>
                <c:pt idx="1">
                  <c:v>Рентна плата за спеціальне використання інших природних ресурсів</c:v>
                </c:pt>
                <c:pt idx="2">
                  <c:v>Акцизний податок з реалізації суб’єктами господарювання роздрібної торгівлі підакцизних товарів</c:v>
                </c:pt>
                <c:pt idx="3">
                  <c:v>Податок на майно</c:v>
                </c:pt>
                <c:pt idx="4">
                  <c:v>Єдиний податок</c:v>
                </c:pt>
                <c:pt idx="5">
                  <c:v>Частина чистого прибутку</c:v>
                </c:pt>
                <c:pt idx="6">
                  <c:v>Адміністративні штрафи та інші санкції</c:v>
                </c:pt>
              </c:strCache>
            </c:strRef>
          </c:cat>
          <c:val>
            <c:numRef>
              <c:f>'Лист1 (2)'!$L$11:$L$18</c:f>
              <c:numCache>
                <c:formatCode>0.00</c:formatCode>
                <c:ptCount val="7"/>
                <c:pt idx="0">
                  <c:v>87.82</c:v>
                </c:pt>
                <c:pt idx="1">
                  <c:v>1.0000000000000004E-2</c:v>
                </c:pt>
                <c:pt idx="2">
                  <c:v>7.0000000000000021E-2</c:v>
                </c:pt>
                <c:pt idx="3">
                  <c:v>7.7</c:v>
                </c:pt>
                <c:pt idx="4">
                  <c:v>2.0000000000000007E-2</c:v>
                </c:pt>
                <c:pt idx="5">
                  <c:v>2.0000000000000007E-2</c:v>
                </c:pt>
                <c:pt idx="6" formatCode="0.0">
                  <c:v>0.1</c:v>
                </c:pt>
              </c:numCache>
            </c:numRef>
          </c:val>
          <c:extLst xmlns:c16r2="http://schemas.microsoft.com/office/drawing/2015/06/chart">
            <c:ext xmlns:c16="http://schemas.microsoft.com/office/drawing/2014/chart" uri="{C3380CC4-5D6E-409C-BE32-E72D297353CC}">
              <c16:uniqueId val="{00000096-675B-4F09-8064-C2641B959824}"/>
            </c:ext>
          </c:extLst>
        </c:ser>
      </c:pie3DChart>
      <c:spPr>
        <a:noFill/>
        <a:ln w="25400">
          <a:noFill/>
        </a:ln>
      </c:spPr>
    </c:plotArea>
    <c:plotVisOnly val="1"/>
    <c:dispBlanksAs val="zero"/>
  </c:chart>
  <c:spPr>
    <a:gradFill rotWithShape="0">
      <a:gsLst>
        <a:gs pos="0">
          <a:srgbClr val="FFFFCC"/>
        </a:gs>
        <a:gs pos="100000">
          <a:srgbClr val="99CCFF"/>
        </a:gs>
      </a:gsLst>
      <a:lin ang="18900000" scaled="1"/>
    </a:gradFill>
    <a:ln w="6350">
      <a:noFill/>
    </a:ln>
  </c:spPr>
  <c:txPr>
    <a:bodyPr/>
    <a:lstStyle/>
    <a:p>
      <a:pPr>
        <a:defRPr sz="1725"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видатки!$B$34</c:f>
              <c:strCache>
                <c:ptCount val="1"/>
                <c:pt idx="0">
                  <c:v>Аналіз видаткової частини за 2021 - 2023 роки загальний та спеціальний фонди</c:v>
                </c:pt>
              </c:strCache>
            </c:strRef>
          </c:tx>
          <c:spPr>
            <a:solidFill>
              <a:schemeClr val="accent1"/>
            </a:solidFill>
            <a:ln>
              <a:noFill/>
            </a:ln>
            <a:effectLst/>
            <a:sp3d/>
          </c:spPr>
          <c:cat>
            <c:strRef>
              <c:f>видатки!$C$33:$E$33</c:f>
              <c:strCache>
                <c:ptCount val="3"/>
                <c:pt idx="0">
                  <c:v>2021рік (факт)</c:v>
                </c:pt>
                <c:pt idx="1">
                  <c:v>2022 рік (план)</c:v>
                </c:pt>
                <c:pt idx="2">
                  <c:v>2023 рік (план)</c:v>
                </c:pt>
              </c:strCache>
            </c:strRef>
          </c:cat>
          <c:val>
            <c:numRef>
              <c:f>видатки!$C$34:$E$34</c:f>
              <c:numCache>
                <c:formatCode>General</c:formatCode>
                <c:ptCount val="3"/>
                <c:pt idx="0">
                  <c:v>191039797</c:v>
                </c:pt>
                <c:pt idx="1">
                  <c:v>187697158</c:v>
                </c:pt>
                <c:pt idx="2">
                  <c:v>117994009</c:v>
                </c:pt>
              </c:numCache>
            </c:numRef>
          </c:val>
        </c:ser>
        <c:shape val="box"/>
        <c:axId val="115147136"/>
        <c:axId val="173069056"/>
        <c:axId val="0"/>
      </c:bar3DChart>
      <c:catAx>
        <c:axId val="1151471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69056"/>
        <c:crosses val="autoZero"/>
        <c:auto val="1"/>
        <c:lblAlgn val="ctr"/>
        <c:lblOffset val="100"/>
      </c:catAx>
      <c:valAx>
        <c:axId val="173069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147136"/>
        <c:crosses val="autoZero"/>
        <c:crossBetween val="between"/>
      </c:valAx>
      <c:spPr>
        <a:noFill/>
        <a:ln w="25400">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0.867</cdr:x>
      <cdr:y>0</cdr:y>
    </cdr:from>
    <cdr:to>
      <cdr:x>1</cdr:x>
      <cdr:y>0.04725</cdr:y>
    </cdr:to>
    <cdr:sp macro="" textlink="">
      <cdr:nvSpPr>
        <cdr:cNvPr id="2049" name="Rectangle 1"/>
        <cdr:cNvSpPr>
          <a:spLocks xmlns:a="http://schemas.openxmlformats.org/drawingml/2006/main" noChangeArrowheads="1"/>
        </cdr:cNvSpPr>
      </cdr:nvSpPr>
      <cdr:spPr bwMode="auto">
        <a:xfrm xmlns:a="http://schemas.openxmlformats.org/drawingml/2006/main">
          <a:off x="7427743" y="0"/>
          <a:ext cx="1154282" cy="27296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900" b="1" i="0" u="none" strike="noStrike" baseline="0">
              <a:solidFill>
                <a:srgbClr val="000000"/>
              </a:solidFill>
              <a:latin typeface="Times New Roman"/>
              <a:cs typeface="Times New Roman"/>
            </a:rPr>
            <a:t>грн</a:t>
          </a:r>
          <a:r>
            <a:rPr lang="ru-RU" sz="1000" b="1" i="0" u="none" strike="noStrike" baseline="0">
              <a:solidFill>
                <a:srgbClr val="000000"/>
              </a:solidFill>
              <a:latin typeface="Times New Roman"/>
              <a:cs typeface="Times New Roman"/>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DE7B-C27C-4100-86CD-90D5705C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6443</TotalTime>
  <Pages>34</Pages>
  <Words>11213</Words>
  <Characters>63919</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AOI607</dc:creator>
  <cp:keywords/>
  <dc:description/>
  <cp:lastModifiedBy>User</cp:lastModifiedBy>
  <cp:revision>291</cp:revision>
  <cp:lastPrinted>2022-11-29T06:03:00Z</cp:lastPrinted>
  <dcterms:created xsi:type="dcterms:W3CDTF">2017-12-17T12:50:00Z</dcterms:created>
  <dcterms:modified xsi:type="dcterms:W3CDTF">2022-11-29T08:48:00Z</dcterms:modified>
</cp:coreProperties>
</file>