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17DE" w:rsidRPr="003E17DE" w:rsidRDefault="004421CE" w:rsidP="004421CE">
      <w:pPr>
        <w:spacing w:after="0" w:line="240" w:lineRule="auto"/>
        <w:jc w:val="center"/>
        <w:rPr>
          <w:rFonts w:ascii="Courier New" w:eastAsia="Times New Roman" w:hAnsi="Courier New" w:cs="Courier New"/>
          <w:color w:val="FFFFFF"/>
          <w:sz w:val="21"/>
          <w:szCs w:val="21"/>
          <w:bdr w:val="none" w:sz="0" w:space="0" w:color="auto" w:frame="1"/>
          <w:lang w:eastAsia="uk-UA"/>
        </w:rPr>
      </w:pPr>
      <w:r>
        <w:rPr>
          <w:noProof/>
        </w:rPr>
        <w:drawing>
          <wp:inline distT="0" distB="0" distL="0" distR="0" wp14:anchorId="0C2D2272" wp14:editId="3A8F20A5">
            <wp:extent cx="4442460" cy="4084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40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17DE" w:rsidRPr="003E17DE" w:rsidRDefault="003E17DE" w:rsidP="003E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bdr w:val="none" w:sz="0" w:space="0" w:color="auto" w:frame="1"/>
          <w:lang w:eastAsia="uk-UA"/>
        </w:rPr>
      </w:pPr>
      <w:r w:rsidRPr="003E17DE">
        <w:rPr>
          <w:rFonts w:ascii="Courier New" w:eastAsia="Times New Roman" w:hAnsi="Courier New" w:cs="Courier New"/>
          <w:color w:val="FFFFFF"/>
          <w:sz w:val="21"/>
          <w:szCs w:val="21"/>
          <w:bdr w:val="none" w:sz="0" w:space="0" w:color="auto" w:frame="1"/>
          <w:lang w:eastAsia="uk-UA"/>
        </w:rPr>
        <w:t>2                   13</w:t>
      </w:r>
    </w:p>
    <w:p w:rsidR="003E17DE" w:rsidRPr="003E17DE" w:rsidRDefault="003E17DE" w:rsidP="003E17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FF"/>
          <w:sz w:val="21"/>
          <w:szCs w:val="21"/>
          <w:bdr w:val="none" w:sz="0" w:space="0" w:color="auto" w:frame="1"/>
          <w:lang w:eastAsia="uk-UA"/>
        </w:rPr>
      </w:pPr>
    </w:p>
    <w:p w:rsidR="003E17DE" w:rsidRPr="003E17DE" w:rsidRDefault="003E17DE" w:rsidP="004421CE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1F1F1F"/>
          <w:kern w:val="36"/>
          <w:sz w:val="48"/>
          <w:szCs w:val="48"/>
          <w:u w:val="single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i/>
          <w:iCs/>
          <w:color w:val="1F1F1F"/>
          <w:kern w:val="36"/>
          <w:sz w:val="48"/>
          <w:szCs w:val="48"/>
          <w:u w:val="single"/>
          <w:lang w:eastAsia="uk-UA"/>
        </w:rPr>
        <w:t>ЗВІТ</w:t>
      </w:r>
    </w:p>
    <w:p w:rsidR="003E17DE" w:rsidRPr="003E17DE" w:rsidRDefault="003E17DE" w:rsidP="004421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i/>
          <w:iCs/>
          <w:color w:val="1F1F1F"/>
          <w:sz w:val="48"/>
          <w:szCs w:val="48"/>
          <w:u w:val="single"/>
          <w:bdr w:val="none" w:sz="0" w:space="0" w:color="auto" w:frame="1"/>
          <w:lang w:eastAsia="uk-UA"/>
        </w:rPr>
        <w:t xml:space="preserve">за результатами визначення потреб населення у соціальних послугах </w:t>
      </w:r>
      <w:proofErr w:type="spellStart"/>
      <w:r w:rsidRPr="003E17DE">
        <w:rPr>
          <w:rFonts w:ascii="Times New Roman" w:eastAsia="Times New Roman" w:hAnsi="Times New Roman" w:cs="Times New Roman"/>
          <w:b/>
          <w:bCs/>
          <w:i/>
          <w:iCs/>
          <w:color w:val="1F1F1F"/>
          <w:sz w:val="48"/>
          <w:szCs w:val="48"/>
          <w:u w:val="single"/>
          <w:bdr w:val="none" w:sz="0" w:space="0" w:color="auto" w:frame="1"/>
          <w:lang w:eastAsia="uk-UA"/>
        </w:rPr>
        <w:t>Галицинівської</w:t>
      </w:r>
      <w:proofErr w:type="spellEnd"/>
      <w:r w:rsidRPr="003E17DE">
        <w:rPr>
          <w:rFonts w:ascii="Times New Roman" w:eastAsia="Times New Roman" w:hAnsi="Times New Roman" w:cs="Times New Roman"/>
          <w:b/>
          <w:bCs/>
          <w:i/>
          <w:iCs/>
          <w:color w:val="1F1F1F"/>
          <w:sz w:val="48"/>
          <w:szCs w:val="48"/>
          <w:u w:val="single"/>
          <w:bdr w:val="none" w:sz="0" w:space="0" w:color="auto" w:frame="1"/>
          <w:lang w:eastAsia="uk-UA"/>
        </w:rPr>
        <w:t xml:space="preserve"> сільської територіальної громади</w:t>
      </w:r>
    </w:p>
    <w:p w:rsidR="003E17DE" w:rsidRPr="003E17DE" w:rsidRDefault="003E17DE" w:rsidP="004421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i/>
          <w:iCs/>
          <w:color w:val="1F1F1F"/>
          <w:sz w:val="48"/>
          <w:szCs w:val="48"/>
          <w:u w:val="single"/>
          <w:bdr w:val="none" w:sz="0" w:space="0" w:color="auto" w:frame="1"/>
          <w:lang w:eastAsia="uk-UA"/>
        </w:rPr>
        <w:t>2026 рік</w:t>
      </w:r>
    </w:p>
    <w:p w:rsidR="003E17DE" w:rsidRDefault="003E17DE" w:rsidP="004421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</w:pPr>
      <w:r w:rsidRPr="003E17DE"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  <w:br/>
      </w:r>
    </w:p>
    <w:p w:rsidR="004421CE" w:rsidRDefault="004421CE" w:rsidP="004421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</w:pPr>
    </w:p>
    <w:p w:rsidR="004421CE" w:rsidRDefault="004421CE" w:rsidP="004421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</w:pPr>
    </w:p>
    <w:p w:rsidR="004421CE" w:rsidRDefault="004421CE" w:rsidP="004421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</w:pPr>
    </w:p>
    <w:p w:rsidR="004421CE" w:rsidRDefault="004421CE" w:rsidP="004421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</w:pPr>
    </w:p>
    <w:p w:rsidR="004421CE" w:rsidRDefault="004421CE" w:rsidP="004421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</w:pPr>
    </w:p>
    <w:p w:rsidR="004421CE" w:rsidRPr="003E17DE" w:rsidRDefault="004421CE" w:rsidP="004421C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1F1F1F"/>
          <w:sz w:val="48"/>
          <w:szCs w:val="48"/>
          <w:u w:val="single"/>
          <w:lang w:eastAsia="uk-UA"/>
        </w:rPr>
      </w:pPr>
    </w:p>
    <w:p w:rsidR="003E17DE" w:rsidRPr="003E17DE" w:rsidRDefault="003E17DE" w:rsidP="004421CE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  <w:lastRenderedPageBreak/>
        <w:t>РОЗДІЛ І. Вступна частина</w:t>
      </w:r>
    </w:p>
    <w:p w:rsidR="004421CE" w:rsidRDefault="004421C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   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ab/>
      </w:r>
    </w:p>
    <w:p w:rsidR="003E17DE" w:rsidRPr="003E17DE" w:rsidRDefault="003E17D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Відповідно до наказу Міністерства соціальної політики України від 19.04.2023 року № 130-Н «Про затвердження Порядку визначення потреб населення адміністративно-територіальної одиниці/територіальної громади у соціальних послугах», зареєстрованого в Міністерстві юстиції України 11 липня 2023 року за № 1169/40225, з метою виявлення та аналізу потреб громадян, які перебувають у складних життєвих обставинах, визначення пріоритетів щодо надання соціальних послуг Робочою групою з питань визначення потреб населення у соціальних послугах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Галицинівської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сільської ради проведено відповідну роботу.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>На підставі зібраної та узагальненої інформації зазначаємо: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Галицинівська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сільська територіальна громада — територіальна громада в Україні, у Миколаївському районі Миколаївської області. Адміністративний центр — село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Галицинове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До складу громади входять 5 населених пунктів (сіл): </w:t>
      </w:r>
      <w:proofErr w:type="spellStart"/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Галицинове</w:t>
      </w:r>
      <w:proofErr w:type="spellEnd"/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 xml:space="preserve">, Лимани, </w:t>
      </w:r>
      <w:proofErr w:type="spellStart"/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Лупареве</w:t>
      </w:r>
      <w:proofErr w:type="spellEnd"/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, Прибузьке, Українка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Чисельність населення в розрізі населених пунктів (станом на 01.10.2026 р.):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1"/>
        <w:gridCol w:w="2417"/>
        <w:gridCol w:w="1833"/>
        <w:gridCol w:w="2712"/>
      </w:tblGrid>
      <w:tr w:rsidR="003E17DE" w:rsidRPr="003E17DE" w:rsidTr="003E17D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Назва населеного пункту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Зареєстроване населення (прописані), осіб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Фактичне населення, осіб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Кількість дворів (домогосподарств)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с.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Галицинове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 (адміністративний центр)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2759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2944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884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с. Лимани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2078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1924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923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с. Прибузьке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1308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937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334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с.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Лупареве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1144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840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456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с. Українка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996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543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260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Всього по громаді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8285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7188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2857</w:t>
            </w:r>
          </w:p>
        </w:tc>
      </w:tr>
    </w:tbl>
    <w:p w:rsidR="004421CE" w:rsidRDefault="004421C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</w:pPr>
    </w:p>
    <w:p w:rsidR="003E17DE" w:rsidRPr="003E17DE" w:rsidRDefault="004421CE" w:rsidP="004421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   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ab/>
        <w:t xml:space="preserve"> </w:t>
      </w:r>
      <w:r w:rsidR="003E17DE"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Територія </w:t>
      </w:r>
      <w:proofErr w:type="spellStart"/>
      <w:r w:rsidR="003E17DE"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Галицинівської</w:t>
      </w:r>
      <w:proofErr w:type="spellEnd"/>
      <w:r w:rsidR="003E17DE"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сільської громади згідно з адміністративно-територіальним устроєм України входить до складу Миколаївського району Миколаївської області. Громада розташована в південній частині Миколаївської області.</w:t>
      </w:r>
      <w:r w:rsidR="003E17DE"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Станом на 1 жовтня 2026 року в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Галицинівській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сільській територіальній громаді фактично проживає </w:t>
      </w: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7188 осіб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(зареєстровано </w:t>
      </w: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8285 осіб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). Усі мешканці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Галицинівської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сільської територіальної громади належать до жителів сільської місцевості. Кількість сімей (домогосподарств) становить </w:t>
      </w: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2857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. На території громади проживає </w:t>
      </w: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57 багатодітних сімей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. Загальна чисельність дитячого населення (0–17 років) становить </w:t>
      </w: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1087 осіб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4421CE" w:rsidRDefault="004421CE" w:rsidP="003E17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</w:pPr>
    </w:p>
    <w:p w:rsidR="004421CE" w:rsidRDefault="004421CE" w:rsidP="003E17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</w:pPr>
    </w:p>
    <w:p w:rsidR="004421CE" w:rsidRDefault="004421CE" w:rsidP="003E17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</w:pPr>
    </w:p>
    <w:p w:rsidR="004421CE" w:rsidRDefault="004421CE" w:rsidP="003E17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Соціально-демографічна ситуація у громаді (демографічні та соціальні показники):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4"/>
        <w:gridCol w:w="1967"/>
      </w:tblGrid>
      <w:tr w:rsidR="003E17DE" w:rsidRPr="003E17DE" w:rsidTr="003E17D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Категорія / Показник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Кількість осіб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Діти (0–17 років)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1087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Пенсіонери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1757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Особи з інвалідністю (усього дорослих: І, ІІ, ІІІ групи)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475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 них: Інвалідність І групи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 них: Інвалідність ІІ групи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146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 них: Інвалідність ІІІ групи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290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Діти з інвалідністю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34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Внутрішньо переміщені особи (ВПО)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657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 них: Діти ВПО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163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Учасники бойових дій (УБД)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275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Інваліди внаслідок війни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24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Загиблі військовослужбовці (ЗСУ)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64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Діти з сімей загиблих військовослужбовців ЗСУ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18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Цивільні загиблі внаслідок збройної агресії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23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Зникли безвісти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39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Перебувають у полоні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Повернулися з полону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13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Одинокі матері / батьки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53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Діти-сироти та діти, позбавлені батьківського піклування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12</w:t>
            </w:r>
          </w:p>
        </w:tc>
      </w:tr>
    </w:tbl>
    <w:p w:rsidR="003E17DE" w:rsidRPr="003E17DE" w:rsidRDefault="003E17DE" w:rsidP="004421CE">
      <w:pPr>
        <w:spacing w:before="100" w:beforeAutospacing="1" w:after="0" w:line="240" w:lineRule="auto"/>
        <w:ind w:firstLine="708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  <w:t>РОЗДІЛ 2. Характеристики вразливих груп населення, осіб/сімей, які перебувають у складних життєвих обставинах. Стан охоплення соціальними послугами</w:t>
      </w:r>
    </w:p>
    <w:p w:rsidR="003E17DE" w:rsidRPr="003E17DE" w:rsidRDefault="003E17DE" w:rsidP="004421C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З метою визначення потреб мешканців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Галицинівської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сільської територіальної громади у соціальних послугах було проведено комплексне дослідження та моніторинг, що сприятиме вдосконаленню існуючих соціальних послуг та створенню нових послуг у громаді.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На основі результатів дослідження виконано такі завдання: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br/>
      </w:r>
    </w:p>
    <w:p w:rsidR="003E17DE" w:rsidRPr="003E17DE" w:rsidRDefault="003E17DE" w:rsidP="004421C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Виявлено та проаналізовано потреби мешканців у соціальних послугах;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Виявлено соціальні послуги, які відсутні, але є необхідними в громаді;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Проаналізовано якість та доступність надання соціальних послуг;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Визначено пріоритети щодо організації надання соціальних послуг;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Визначено стан інформування та обізнаності населення про соціальні послуги.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За результатами визначення потреб населення зібрано узагальнену інформацію щодо чисельності осіб/сімей, які належать до вразливих категорій та/або перебувають у складних життєвих обставинах (СЖО).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Статистика щодо соціальних та вразливих груп населення громади: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4"/>
        <w:gridCol w:w="3019"/>
      </w:tblGrid>
      <w:tr w:rsidR="003E17DE" w:rsidRPr="003E17DE" w:rsidTr="003E17DE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Соціальна група / Категорія вразливості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Кількість осіб / сімей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1. Внутрішньо переміщені особи (ВПО)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657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чол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. (в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т.ч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 163 дитини)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2. Особи похилого віку (пенсіонери)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1757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чол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3. Повнолітні особи з інвалідністю (І–ІІІ групи)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475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чол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4. Лежачі хворі (особи, обмежені у пересуванні)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68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чол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5. Особи з психічними захворюваннями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29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чол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6. Особи, які пересуваються на кріслах колісних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12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чол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7. Особи з порушенням слуху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12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чол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8. Учасники бойових дій (УБД) та ветерани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275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чол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9. Особи з інвалідністю внаслідок війни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 xml:space="preserve">24 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чол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10. Сім'ї загиблих захисників України (діти з сімей загиблих ЗСУ)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18 дітей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11. Багатодітні сім'ї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57 сімей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12. Одинокі матері / батьки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53 особи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13. Діти з інвалідністю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34 дитини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lastRenderedPageBreak/>
              <w:t>14. Діти-сироти та діти, позбавлені батьківського піклування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12 дітей</w:t>
            </w:r>
          </w:p>
        </w:tc>
      </w:tr>
      <w:tr w:rsidR="003E17DE" w:rsidRPr="003E17DE" w:rsidTr="003E17DE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15. Потерпілі внаслідок аварії на ЧАЕС (</w:t>
            </w:r>
            <w:proofErr w:type="spellStart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вкл</w:t>
            </w:r>
            <w:proofErr w:type="spellEnd"/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. дітей)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E17DE" w:rsidRPr="003E17DE" w:rsidRDefault="003E17DE" w:rsidP="003E17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uk-UA"/>
              </w:rPr>
            </w:pPr>
            <w:r w:rsidRPr="003E17DE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  <w:lang w:eastAsia="uk-UA"/>
              </w:rPr>
              <w:t>27 осіб</w:t>
            </w:r>
          </w:p>
        </w:tc>
      </w:tr>
    </w:tbl>
    <w:p w:rsidR="004421CE" w:rsidRDefault="004421C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Найчисельнішими вразливими групами серед мешканців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Галицинівської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громади є: </w:t>
      </w: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особи похилого віку (пенсіонери), внутрішньо переміщені особи, особи з інвалідністю, учасники бойових дій та ветерани війни, малозабезпечені та багатодітні сім'ї, а також особи, обмежені у самообслуговуванні (лежачі хворі та особи з важкими порушеннями здоров'я)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До найбільш поширених чинників, що зумовлюють вразливість та потрапляння у складні життєві обставини, належать: наслідки активних бойових дій та руйнувань, похилий вік, інвалідність, втрата годувальника, внутрішнє переміщення, безробіття, малозабезпеченість, часткова або повна втрата здатності до самообслуговування.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Види базових соціальних послуг, які надаються в громаді: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Інформування та консультування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— надання роз'яснень щодо соціальних прав, гарантій, виплат та порядку отримання послуг;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Соціальний супровід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сімей/осіб, які перебувають у складних життєвих обставинах;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Догляд вдома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за особами похилого віку та особами з інвалідністю;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Натуральна допомога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(забезпечення продуктовими, гігієнічними наборами, паливом, засобами реабілітації);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Екстрене (кризове) втручання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  <w:t>РОЗДІЛ 3. Основні соціальні проблеми та потреби у соціальних послугах жителів територіальної громади з числа вразливих груп населення</w:t>
      </w:r>
    </w:p>
    <w:p w:rsidR="004421CE" w:rsidRDefault="004421C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Основні соціальні проблеми в громаді виявлено на основі аналізу звернень громадян, даних соціального паспорта та опитування мешканців.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Ключові соціальні проблеми та виклики: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Високий рівень потреби у догляді вдома та сторонній допомозі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через значну кількість одиноких осіб похилого віку (1757 пенсіонерів) та маломобільних громадян (68 лежачих осіб, 12 осіб на візках).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Підтримка ветеранів та сімей загиблих/зниклих безвісти: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У громаді проживає 275 УБД, 24 особи з інвалідністю внаслідок війни, 64 сім'ї загиблих воїнів ЗСУ, 39 сімей зниклих безвісти та 23 цивільні особи, загиблі внаслідок бойових дій. Дані категорії потребують психосоціальної реабілітації, юридичного супроводу та оздоровлення дітей.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Соціальна адаптація та підтримка ВПО: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На території громади перебуває 657 внутрішньо переміщених осіб (з них 163 дитини), які потребують матеріальної, гуманітарної допомоги, сприяння у працевлаштуванні та вирішенні житлових питань.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lastRenderedPageBreak/>
        <w:t>Розвиток послуг для дітей з особливими потребами: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У громаді виховуються 34 дитини з інвалідністю та 12 дітей-сиріт/позбавлених батьківського піклування. Наявна потреба у послугах денного догляду, інклюзивної освіти та реабілітації.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Пріоритетні потреби мешканців у додаткових послугах та заходах: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Отримання юридичної та правової допомоги;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Психологічна допомога, психосоціальна підтримка, зниження загального рівня тривожності та стресу в умовах воєнного стану;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Транспортні послуги («соціальне таксі») для підвозу маломобільних осіб до медичних та соціальних установ;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Розширення медичного обслуговування та виїзних прийомів лікарів у віддалених селах громади;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Покращення міжселищного транспортного сполучення між населеними пунктами громади.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  <w:t>РОЗДІЛ 4. Стан системи надання соціальних послуг і потреби для її подальшого розвитку</w:t>
      </w:r>
    </w:p>
    <w:p w:rsidR="004421CE" w:rsidRDefault="004421C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На території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Галицинівської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сільської територіальної громади організацію та надання соціальних послуг забезпечують уповноважені органи соціального захисту населення та відповідні структурні підрозділи/установи сільської ради.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Інфраструктурне та транспортне забезпечення: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Транспортне сполучення: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Через територію громади проходять важливі транспортні шляхи. Водночас залишається актуальним питання організації регулярних внутрішніх маршрутів між населеними пунктами (с.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Галицинове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, с. Лимани, с.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Лупареве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, с. Прибузьке, с. Українка) для забезпечення безперешкодного доступу жителів до адміністративного центру.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Зв'язок та поштове обслуговування: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Наявне покриття провідних мобільних операторів та доступ до мережі Інтернет. Надання поштових та фінансових послуг здійснюється через відділення поштового зв'язку.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Основні проблеми функціонування системи соціальних послуг в громаді: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Потреба у зміцненні матеріально-технічної бази надавачів соціальних послуг (забезпечення автотранспортом, спеціалізованими засобами пересування для соціальних робітників);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Необхідність кадрового підсилення фахівцями вузького профілю (зокрема психологами, фахівцями з фізичної реабілітації, фахівцями із супроводу ветеранів);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lastRenderedPageBreak/>
        <w:t xml:space="preserve">Потреба у забезпеченні вимог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безбар'єрності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інклюзивності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(ДБН В.2.2-40:2018) у приміщеннях надання соціальних та адміністративних послуг.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  <w:lang w:eastAsia="uk-UA"/>
        </w:rPr>
        <w:t>РОЗДІЛ 5. Висновки щодо пріоритетів організації надання соціальних послуг у територіальній громаді в середньостроковій перспективі з урахуванням виявлених потреб та наявних ресурсів. Рекомендації</w:t>
      </w:r>
    </w:p>
    <w:p w:rsidR="004421CE" w:rsidRDefault="004421CE" w:rsidP="004421CE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На основі аналізу соціально-демографічних показників та оцінки потреб населення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>Галицинівської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сільської територіальної громади визначено такі </w:t>
      </w: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пріоритетні напрями розвитку системи соціальних послуг:</w:t>
      </w:r>
    </w:p>
    <w:p w:rsidR="003E17DE" w:rsidRPr="003E17DE" w:rsidRDefault="003E17DE" w:rsidP="003E17DE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Розширення та вдосконалення базових соціальних послуг:</w:t>
      </w:r>
    </w:p>
    <w:p w:rsidR="003E17DE" w:rsidRPr="003E17D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Збільшення охоплення послугою «Догляд вдома» для одиноких пенсіонерів, лежачих хворих та осіб з інвалідністю.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Розвиток послуг соціальної адаптації, консультування та натуральної допомоги для ВПО та сімей, які опинилися в СЖО.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Підтримка ветеранів, військовослужбовців та їхніх сімей:</w:t>
      </w:r>
    </w:p>
    <w:p w:rsidR="003E17DE" w:rsidRPr="003E17D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Створення та розвиток спеціалізованого ветеранського простору / центру підтримки ветеранів та членів їхніх сімей.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Забезпечення комплексного соціально-психологічного супроводу родин загиблих, зниклих безвісти та полонених захисників України.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 xml:space="preserve">Підвищення доступності та </w:t>
      </w:r>
      <w:proofErr w:type="spellStart"/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інклюзивності</w:t>
      </w:r>
      <w:proofErr w:type="spellEnd"/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:</w:t>
      </w:r>
    </w:p>
    <w:p w:rsidR="003E17DE" w:rsidRPr="003E17D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Запровадження послуги «Соціальне таксі» (спеціалізованого транспорту) для перевезення осіб з інвалідністю, осіб на кріслах колісних та маломобільних груп.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Приведення об'єктів соціальної інфраструктури у відповідність до державних будівельних норм щодо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безбар'єрності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 xml:space="preserve"> та </w:t>
      </w:r>
      <w:proofErr w:type="spellStart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інклюзивності</w:t>
      </w:r>
      <w:proofErr w:type="spellEnd"/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</w:p>
    <w:p w:rsidR="003E17DE" w:rsidRPr="003E17DE" w:rsidRDefault="003E17DE" w:rsidP="004421CE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Розвиток сімейних форм виховання та підтримка дітей:</w:t>
      </w:r>
    </w:p>
    <w:p w:rsidR="003E17DE" w:rsidRPr="003E17D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Посилення роботи щодо виявлення та підтримки дітей у СЖО, дітей з інвалідністю (34 дитини) та дітей-сиріт.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Заохочення та розвиток патронату над дітьми, прийомних сімей та ДБСТ на території громади.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3E17DE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bookmarkStart w:id="0" w:name="_GoBack"/>
      <w:bookmarkEnd w:id="0"/>
    </w:p>
    <w:p w:rsidR="003E17DE" w:rsidRPr="003E17DE" w:rsidRDefault="003E17DE" w:rsidP="004421CE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uk-UA"/>
        </w:rPr>
        <w:t>Кадрове та ресурсне забезпечення:</w:t>
      </w:r>
    </w:p>
    <w:p w:rsidR="003E17DE" w:rsidRPr="003E17DE" w:rsidRDefault="003E17DE" w:rsidP="004421CE">
      <w:pPr>
        <w:numPr>
          <w:ilvl w:val="1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Залучення до штату кваліфікованих психологів та фахівців із соціальної роботи.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3E17DE" w:rsidRPr="003E17D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Забезпечення систематичного підвищення кваліфікації та навчання працівників соціальної сфери.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p w:rsidR="0057283D" w:rsidRPr="004421CE" w:rsidRDefault="003E17DE" w:rsidP="004421C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</w:pP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  <w:lang w:eastAsia="uk-UA"/>
        </w:rPr>
        <w:t>Активна співпраця з благодійними, громадськими та міжнародними організаціями (недержавним сектором) для залучення додаткових ресурсів та гуманітарної допомоги.</w:t>
      </w:r>
      <w:r w:rsidRPr="003E17DE">
        <w:rPr>
          <w:rFonts w:ascii="Times New Roman" w:eastAsia="Times New Roman" w:hAnsi="Times New Roman" w:cs="Times New Roman"/>
          <w:color w:val="1F1F1F"/>
          <w:sz w:val="24"/>
          <w:szCs w:val="24"/>
          <w:lang w:eastAsia="uk-UA"/>
        </w:rPr>
        <w:t xml:space="preserve"> </w:t>
      </w:r>
    </w:p>
    <w:sectPr w:rsidR="0057283D" w:rsidRPr="004421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50E0D"/>
    <w:multiLevelType w:val="multilevel"/>
    <w:tmpl w:val="5A44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F255F"/>
    <w:multiLevelType w:val="multilevel"/>
    <w:tmpl w:val="E202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1194A"/>
    <w:multiLevelType w:val="multilevel"/>
    <w:tmpl w:val="C0E4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D63FEC"/>
    <w:multiLevelType w:val="multilevel"/>
    <w:tmpl w:val="EFB6B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B801CB"/>
    <w:multiLevelType w:val="multilevel"/>
    <w:tmpl w:val="EB50F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944573"/>
    <w:multiLevelType w:val="multilevel"/>
    <w:tmpl w:val="FCCC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5C681F"/>
    <w:multiLevelType w:val="multilevel"/>
    <w:tmpl w:val="84089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DE"/>
    <w:rsid w:val="003E17DE"/>
    <w:rsid w:val="004421CE"/>
    <w:rsid w:val="0057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F3F1C"/>
  <w15:chartTrackingRefBased/>
  <w15:docId w15:val="{29F79CD7-DF75-49C8-BF8B-AC7C688E7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17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3">
    <w:name w:val="heading 3"/>
    <w:basedOn w:val="a"/>
    <w:link w:val="30"/>
    <w:uiPriority w:val="9"/>
    <w:qFormat/>
    <w:rsid w:val="003E17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17D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3E17DE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ng-tns-c1151460720-65">
    <w:name w:val="ng-tns-c1151460720-65"/>
    <w:basedOn w:val="a0"/>
    <w:rsid w:val="003E17DE"/>
  </w:style>
  <w:style w:type="paragraph" w:styleId="HTML">
    <w:name w:val="HTML Preformatted"/>
    <w:basedOn w:val="a"/>
    <w:link w:val="HTML0"/>
    <w:uiPriority w:val="99"/>
    <w:semiHidden/>
    <w:unhideWhenUsed/>
    <w:rsid w:val="003E17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3E17DE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HTML1">
    <w:name w:val="HTML Code"/>
    <w:basedOn w:val="a0"/>
    <w:uiPriority w:val="99"/>
    <w:semiHidden/>
    <w:unhideWhenUsed/>
    <w:rsid w:val="003E17DE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a0"/>
    <w:rsid w:val="003E17DE"/>
  </w:style>
  <w:style w:type="character" w:customStyle="1" w:styleId="hljs-comment">
    <w:name w:val="hljs-comment"/>
    <w:basedOn w:val="a0"/>
    <w:rsid w:val="003E17DE"/>
  </w:style>
  <w:style w:type="character" w:customStyle="1" w:styleId="hljs-string">
    <w:name w:val="hljs-string"/>
    <w:basedOn w:val="a0"/>
    <w:rsid w:val="003E17DE"/>
  </w:style>
  <w:style w:type="character" w:customStyle="1" w:styleId="hljs-subst">
    <w:name w:val="hljs-subst"/>
    <w:basedOn w:val="a0"/>
    <w:rsid w:val="003E17DE"/>
  </w:style>
  <w:style w:type="character" w:customStyle="1" w:styleId="hljs-number">
    <w:name w:val="hljs-number"/>
    <w:basedOn w:val="a0"/>
    <w:rsid w:val="003E17DE"/>
  </w:style>
  <w:style w:type="character" w:customStyle="1" w:styleId="ng-tns-c1151460720-66">
    <w:name w:val="ng-tns-c1151460720-66"/>
    <w:basedOn w:val="a0"/>
    <w:rsid w:val="003E17DE"/>
  </w:style>
  <w:style w:type="character" w:customStyle="1" w:styleId="ng-tns-c1151460720-67">
    <w:name w:val="ng-tns-c1151460720-67"/>
    <w:basedOn w:val="a0"/>
    <w:rsid w:val="003E17DE"/>
  </w:style>
  <w:style w:type="character" w:styleId="a3">
    <w:name w:val="Strong"/>
    <w:basedOn w:val="a0"/>
    <w:uiPriority w:val="22"/>
    <w:qFormat/>
    <w:rsid w:val="003E17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7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7133</Words>
  <Characters>4066</Characters>
  <Application>Microsoft Office Word</Application>
  <DocSecurity>0</DocSecurity>
  <Lines>33</Lines>
  <Paragraphs>22</Paragraphs>
  <ScaleCrop>false</ScaleCrop>
  <Company/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2026-10-02T06:03:00Z</dcterms:created>
  <dcterms:modified xsi:type="dcterms:W3CDTF">2026-10-02T06:12:00Z</dcterms:modified>
</cp:coreProperties>
</file>