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B7" w:rsidRPr="00EB405F" w:rsidRDefault="00CD5AB7" w:rsidP="00CD5AB7">
      <w:pPr>
        <w:spacing w:line="240" w:lineRule="auto"/>
        <w:jc w:val="both"/>
        <w:rPr>
          <w:sz w:val="28"/>
          <w:szCs w:val="28"/>
          <w:lang w:val="uk-UA"/>
        </w:rPr>
      </w:pPr>
    </w:p>
    <w:p w:rsidR="00CD5AB7" w:rsidRPr="00284633" w:rsidRDefault="00CD5AB7" w:rsidP="00CD5AB7">
      <w:pPr>
        <w:jc w:val="both"/>
        <w:rPr>
          <w:sz w:val="28"/>
          <w:szCs w:val="28"/>
          <w:lang w:eastAsia="uk-UA"/>
        </w:rPr>
      </w:pPr>
      <w:r>
        <w:rPr>
          <w:noProof/>
        </w:rPr>
        <w:drawing>
          <wp:anchor distT="0" distB="0" distL="114300" distR="114300" simplePos="0" relativeHeight="251659264" behindDoc="0" locked="0" layoutInCell="1" allowOverlap="1" wp14:anchorId="31BF2E10" wp14:editId="0E56D8F5">
            <wp:simplePos x="0" y="0"/>
            <wp:positionH relativeFrom="margin">
              <wp:posOffset>2514600</wp:posOffset>
            </wp:positionH>
            <wp:positionV relativeFrom="paragraph">
              <wp:posOffset>-342900</wp:posOffset>
            </wp:positionV>
            <wp:extent cx="514350" cy="685800"/>
            <wp:effectExtent l="0" t="0" r="0" b="0"/>
            <wp:wrapNone/>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CD5AB7" w:rsidRPr="00284633" w:rsidRDefault="00CD5AB7" w:rsidP="00CD5AB7">
      <w:pPr>
        <w:jc w:val="both"/>
        <w:rPr>
          <w:sz w:val="28"/>
          <w:szCs w:val="28"/>
          <w:lang w:eastAsia="uk-UA"/>
        </w:rPr>
      </w:pPr>
    </w:p>
    <w:p w:rsidR="00CD5AB7" w:rsidRPr="002A6EDF" w:rsidRDefault="00CD5AB7" w:rsidP="00CD5AB7">
      <w:pPr>
        <w:pStyle w:val="1"/>
        <w:spacing w:before="0"/>
        <w:rPr>
          <w:rFonts w:ascii="Times New Roman" w:hAnsi="Times New Roman"/>
          <w:color w:val="auto"/>
          <w:sz w:val="28"/>
          <w:szCs w:val="28"/>
        </w:rPr>
      </w:pPr>
    </w:p>
    <w:p w:rsidR="00CD5AB7" w:rsidRPr="00A029FF" w:rsidRDefault="00CD5AB7" w:rsidP="00CD5AB7">
      <w:pPr>
        <w:jc w:val="center"/>
        <w:rPr>
          <w:sz w:val="28"/>
          <w:szCs w:val="28"/>
          <w:lang w:val="uk-UA"/>
        </w:rPr>
      </w:pPr>
      <w:r w:rsidRPr="00A029FF">
        <w:rPr>
          <w:sz w:val="28"/>
          <w:szCs w:val="28"/>
          <w:lang w:val="uk-UA"/>
        </w:rPr>
        <w:t>ГАЛИЦИНІВСЬКА СІЛЬСЬКА РАДА</w:t>
      </w:r>
    </w:p>
    <w:p w:rsidR="00CD5AB7" w:rsidRPr="00A029FF" w:rsidRDefault="00CD5AB7" w:rsidP="00CD5AB7">
      <w:pPr>
        <w:jc w:val="center"/>
        <w:rPr>
          <w:sz w:val="28"/>
          <w:szCs w:val="28"/>
          <w:lang w:val="uk-UA"/>
        </w:rPr>
      </w:pPr>
      <w:r w:rsidRPr="00A029FF">
        <w:rPr>
          <w:sz w:val="28"/>
          <w:szCs w:val="28"/>
          <w:lang w:val="uk-UA"/>
        </w:rPr>
        <w:t>ВІТОВСЬКОГО  РАЙОНУ МИКОЛАЇВСЬКОЇ ОБЛАСТІ</w:t>
      </w:r>
    </w:p>
    <w:p w:rsidR="00CD5AB7" w:rsidRPr="00A029FF" w:rsidRDefault="00CD5AB7" w:rsidP="00CD5AB7">
      <w:pPr>
        <w:autoSpaceDE w:val="0"/>
        <w:autoSpaceDN w:val="0"/>
        <w:adjustRightInd w:val="0"/>
        <w:jc w:val="center"/>
        <w:rPr>
          <w:sz w:val="28"/>
          <w:szCs w:val="28"/>
          <w:lang w:val="uk-UA"/>
        </w:rPr>
      </w:pPr>
    </w:p>
    <w:p w:rsidR="00CD5AB7" w:rsidRPr="00A029FF" w:rsidRDefault="00CD5AB7" w:rsidP="00CD5AB7">
      <w:pPr>
        <w:autoSpaceDE w:val="0"/>
        <w:autoSpaceDN w:val="0"/>
        <w:adjustRightInd w:val="0"/>
        <w:jc w:val="center"/>
        <w:rPr>
          <w:sz w:val="28"/>
          <w:szCs w:val="28"/>
          <w:lang w:val="uk-UA"/>
        </w:rPr>
      </w:pPr>
      <w:r w:rsidRPr="00A029FF">
        <w:rPr>
          <w:sz w:val="28"/>
          <w:szCs w:val="28"/>
          <w:lang w:val="uk-UA"/>
        </w:rPr>
        <w:t>Р І Ш Е Н Н Я</w:t>
      </w:r>
    </w:p>
    <w:p w:rsidR="00CD5AB7" w:rsidRPr="00A029FF" w:rsidRDefault="00CD5AB7" w:rsidP="00CD5AB7">
      <w:pPr>
        <w:rPr>
          <w:b/>
          <w:snapToGrid w:val="0"/>
          <w:sz w:val="28"/>
          <w:szCs w:val="28"/>
          <w:lang w:val="uk-UA"/>
        </w:rPr>
      </w:pPr>
    </w:p>
    <w:p w:rsidR="00CD5AB7" w:rsidRPr="00A029FF" w:rsidRDefault="00CD5AB7" w:rsidP="00CD5AB7">
      <w:pPr>
        <w:rPr>
          <w:snapToGrid w:val="0"/>
          <w:sz w:val="28"/>
          <w:szCs w:val="28"/>
          <w:lang w:val="uk-UA"/>
        </w:rPr>
      </w:pPr>
      <w:r w:rsidRPr="00A029FF">
        <w:rPr>
          <w:snapToGrid w:val="0"/>
          <w:sz w:val="28"/>
          <w:szCs w:val="28"/>
          <w:lang w:val="uk-UA"/>
        </w:rPr>
        <w:t xml:space="preserve">Від  03 липня  2020   року  №4          ХХХІУ  сесія   УІІІ  скликання     </w:t>
      </w:r>
    </w:p>
    <w:p w:rsidR="00CD5AB7" w:rsidRPr="00A029FF" w:rsidRDefault="00CD5AB7" w:rsidP="00CD5AB7">
      <w:pPr>
        <w:rPr>
          <w:snapToGrid w:val="0"/>
          <w:sz w:val="28"/>
          <w:szCs w:val="28"/>
          <w:lang w:val="uk-UA"/>
        </w:rPr>
      </w:pPr>
      <w:r w:rsidRPr="00A029FF">
        <w:rPr>
          <w:snapToGrid w:val="0"/>
          <w:sz w:val="28"/>
          <w:szCs w:val="28"/>
          <w:lang w:val="uk-UA"/>
        </w:rPr>
        <w:t>село  Галицинове</w:t>
      </w:r>
    </w:p>
    <w:p w:rsidR="00CD5AB7" w:rsidRPr="00A029FF" w:rsidRDefault="00CD5AB7" w:rsidP="00CD5AB7">
      <w:pPr>
        <w:pStyle w:val="31"/>
        <w:keepNext/>
        <w:keepLines/>
        <w:shd w:val="clear" w:color="auto" w:fill="auto"/>
        <w:spacing w:line="240" w:lineRule="auto"/>
        <w:jc w:val="both"/>
        <w:rPr>
          <w:rFonts w:ascii="Times New Roman" w:hAnsi="Times New Roman"/>
          <w:sz w:val="28"/>
          <w:szCs w:val="28"/>
          <w:lang w:val="uk-UA"/>
        </w:rPr>
      </w:pPr>
    </w:p>
    <w:p w:rsidR="00CD5AB7" w:rsidRPr="00A029FF" w:rsidRDefault="00CD5AB7" w:rsidP="00CD5AB7">
      <w:pPr>
        <w:pStyle w:val="Style6"/>
        <w:widowControl/>
        <w:spacing w:line="326" w:lineRule="exact"/>
        <w:ind w:right="14"/>
        <w:jc w:val="both"/>
        <w:rPr>
          <w:rStyle w:val="FontStyle14"/>
          <w:b w:val="0"/>
          <w:bCs/>
          <w:sz w:val="28"/>
          <w:szCs w:val="28"/>
          <w:lang w:val="uk-UA" w:eastAsia="uk-UA"/>
        </w:rPr>
      </w:pPr>
      <w:r>
        <w:rPr>
          <w:rStyle w:val="FontStyle14"/>
          <w:bCs/>
          <w:sz w:val="28"/>
          <w:szCs w:val="28"/>
          <w:lang w:val="uk-UA" w:eastAsia="uk-UA"/>
        </w:rPr>
        <w:t xml:space="preserve">Про затвердження </w:t>
      </w:r>
      <w:r w:rsidRPr="00A029FF">
        <w:rPr>
          <w:rStyle w:val="FontStyle14"/>
          <w:bCs/>
          <w:sz w:val="28"/>
          <w:szCs w:val="28"/>
          <w:lang w:val="uk-UA" w:eastAsia="uk-UA"/>
        </w:rPr>
        <w:t>Програм</w:t>
      </w:r>
      <w:r>
        <w:rPr>
          <w:rStyle w:val="FontStyle14"/>
          <w:bCs/>
          <w:sz w:val="28"/>
          <w:szCs w:val="28"/>
          <w:lang w:val="uk-UA" w:eastAsia="uk-UA"/>
        </w:rPr>
        <w:t>и</w:t>
      </w:r>
      <w:r w:rsidRPr="00A029FF">
        <w:rPr>
          <w:rStyle w:val="FontStyle14"/>
          <w:bCs/>
          <w:sz w:val="28"/>
          <w:szCs w:val="28"/>
          <w:lang w:val="uk-UA" w:eastAsia="uk-UA"/>
        </w:rPr>
        <w:t xml:space="preserve"> розвитку освіти дорослих на </w:t>
      </w:r>
    </w:p>
    <w:p w:rsidR="00CD5AB7" w:rsidRPr="00A029FF" w:rsidRDefault="00CD5AB7" w:rsidP="00CD5AB7">
      <w:pPr>
        <w:pStyle w:val="Style6"/>
        <w:widowControl/>
        <w:spacing w:line="326" w:lineRule="exact"/>
        <w:ind w:right="14"/>
        <w:jc w:val="both"/>
        <w:rPr>
          <w:rStyle w:val="FontStyle14"/>
          <w:b w:val="0"/>
          <w:bCs/>
          <w:sz w:val="28"/>
          <w:szCs w:val="28"/>
          <w:lang w:val="uk-UA" w:eastAsia="uk-UA"/>
        </w:rPr>
      </w:pPr>
      <w:r w:rsidRPr="00A029FF">
        <w:rPr>
          <w:rStyle w:val="FontStyle14"/>
          <w:bCs/>
          <w:sz w:val="28"/>
          <w:szCs w:val="28"/>
          <w:lang w:val="uk-UA" w:eastAsia="uk-UA"/>
        </w:rPr>
        <w:t xml:space="preserve">території Галицинівської сільської ради (ОТГ) </w:t>
      </w:r>
    </w:p>
    <w:p w:rsidR="00CD5AB7" w:rsidRPr="00A029FF" w:rsidRDefault="00CD5AB7" w:rsidP="00CD5AB7">
      <w:pPr>
        <w:pStyle w:val="Style6"/>
        <w:widowControl/>
        <w:spacing w:line="326" w:lineRule="exact"/>
        <w:ind w:right="14"/>
        <w:jc w:val="both"/>
        <w:rPr>
          <w:rStyle w:val="FontStyle14"/>
          <w:b w:val="0"/>
          <w:bCs/>
          <w:sz w:val="28"/>
          <w:szCs w:val="28"/>
          <w:lang w:val="uk-UA" w:eastAsia="uk-UA"/>
        </w:rPr>
      </w:pPr>
      <w:r w:rsidRPr="00A029FF">
        <w:rPr>
          <w:rStyle w:val="FontStyle14"/>
          <w:bCs/>
          <w:sz w:val="28"/>
          <w:szCs w:val="28"/>
          <w:lang w:val="uk-UA" w:eastAsia="uk-UA"/>
        </w:rPr>
        <w:t>на 2020-2026 роки</w:t>
      </w:r>
    </w:p>
    <w:p w:rsidR="00CD5AB7" w:rsidRPr="00A029FF" w:rsidRDefault="00CD5AB7" w:rsidP="00CD5AB7">
      <w:pPr>
        <w:jc w:val="both"/>
        <w:rPr>
          <w:sz w:val="28"/>
          <w:szCs w:val="28"/>
          <w:lang w:val="uk-UA"/>
        </w:rPr>
      </w:pPr>
    </w:p>
    <w:p w:rsidR="00CD5AB7" w:rsidRPr="00A029FF" w:rsidRDefault="00CD5AB7" w:rsidP="00CD5AB7">
      <w:pPr>
        <w:pStyle w:val="Style6"/>
        <w:widowControl/>
        <w:ind w:firstLine="851"/>
        <w:jc w:val="both"/>
        <w:rPr>
          <w:bCs/>
          <w:sz w:val="28"/>
          <w:szCs w:val="28"/>
          <w:lang w:val="uk-UA" w:eastAsia="uk-UA"/>
        </w:rPr>
      </w:pPr>
      <w:r w:rsidRPr="00A029FF">
        <w:rPr>
          <w:sz w:val="28"/>
          <w:szCs w:val="28"/>
          <w:lang w:val="uk-UA"/>
        </w:rPr>
        <w:t xml:space="preserve">Заслухавши та обговоривши </w:t>
      </w:r>
      <w:r w:rsidRPr="00A029FF">
        <w:rPr>
          <w:color w:val="000000"/>
          <w:sz w:val="28"/>
          <w:szCs w:val="28"/>
          <w:lang w:val="uk-UA"/>
        </w:rPr>
        <w:t xml:space="preserve">програму </w:t>
      </w:r>
      <w:r w:rsidRPr="00A029FF">
        <w:rPr>
          <w:rStyle w:val="FontStyle14"/>
          <w:bCs/>
          <w:sz w:val="28"/>
          <w:szCs w:val="28"/>
          <w:lang w:val="uk-UA" w:eastAsia="uk-UA"/>
        </w:rPr>
        <w:t xml:space="preserve">розвитку освіти дорослих на території Галицинівської сільської ради (ОТГ) на 2020-2026 роки, </w:t>
      </w:r>
      <w:r w:rsidRPr="00A029FF">
        <w:rPr>
          <w:sz w:val="28"/>
          <w:szCs w:val="28"/>
          <w:lang w:val="uk-UA"/>
        </w:rPr>
        <w:t>яка</w:t>
      </w:r>
      <w:r w:rsidRPr="00A029FF">
        <w:rPr>
          <w:rStyle w:val="FontStyle21"/>
          <w:sz w:val="28"/>
          <w:szCs w:val="28"/>
          <w:lang w:val="uk-UA" w:eastAsia="uk-UA"/>
        </w:rPr>
        <w:t xml:space="preserve"> спрямована на розвиток освіти дорослих в об’єднаній територіальній громаді – Галицинівська сільська рада </w:t>
      </w:r>
      <w:r w:rsidRPr="00A029FF">
        <w:rPr>
          <w:sz w:val="28"/>
          <w:szCs w:val="28"/>
          <w:lang w:val="uk-UA"/>
        </w:rPr>
        <w:t>керуючись Законом України “ Про місцеве самоврядування в Україні ”, сільська рада</w:t>
      </w:r>
    </w:p>
    <w:p w:rsidR="00CD5AB7" w:rsidRPr="00A029FF" w:rsidRDefault="00CD5AB7" w:rsidP="00CD5AB7">
      <w:pPr>
        <w:pStyle w:val="Style7"/>
        <w:widowControl/>
        <w:spacing w:line="240" w:lineRule="auto"/>
        <w:ind w:firstLine="0"/>
        <w:rPr>
          <w:sz w:val="28"/>
          <w:szCs w:val="28"/>
          <w:lang w:val="uk-UA"/>
        </w:rPr>
      </w:pPr>
    </w:p>
    <w:p w:rsidR="00CD5AB7" w:rsidRDefault="00CD5AB7" w:rsidP="00CD5AB7">
      <w:pPr>
        <w:rPr>
          <w:sz w:val="28"/>
          <w:szCs w:val="28"/>
          <w:lang w:val="uk-UA"/>
        </w:rPr>
      </w:pPr>
      <w:r w:rsidRPr="00A029FF">
        <w:rPr>
          <w:sz w:val="28"/>
          <w:szCs w:val="28"/>
          <w:lang w:val="uk-UA"/>
        </w:rPr>
        <w:t>В И Р І Ш И Л А:</w:t>
      </w:r>
    </w:p>
    <w:p w:rsidR="00CD5AB7" w:rsidRPr="00A029FF" w:rsidRDefault="00CD5AB7" w:rsidP="00CD5AB7">
      <w:pPr>
        <w:rPr>
          <w:sz w:val="28"/>
          <w:szCs w:val="28"/>
          <w:lang w:val="uk-UA"/>
        </w:rPr>
      </w:pPr>
    </w:p>
    <w:p w:rsidR="00CD5AB7" w:rsidRPr="00A029FF" w:rsidRDefault="00CD5AB7" w:rsidP="00CD5AB7">
      <w:pPr>
        <w:pStyle w:val="Style12"/>
        <w:widowControl/>
        <w:numPr>
          <w:ilvl w:val="0"/>
          <w:numId w:val="1"/>
        </w:numPr>
        <w:tabs>
          <w:tab w:val="left" w:pos="1186"/>
        </w:tabs>
        <w:spacing w:line="240" w:lineRule="auto"/>
        <w:jc w:val="both"/>
        <w:rPr>
          <w:rStyle w:val="FontStyle21"/>
          <w:sz w:val="28"/>
          <w:szCs w:val="28"/>
          <w:lang w:val="uk-UA" w:eastAsia="uk-UA"/>
        </w:rPr>
      </w:pPr>
      <w:r w:rsidRPr="00A029FF">
        <w:rPr>
          <w:rStyle w:val="FontStyle21"/>
          <w:sz w:val="28"/>
          <w:szCs w:val="28"/>
          <w:lang w:val="uk-UA" w:eastAsia="uk-UA"/>
        </w:rPr>
        <w:t xml:space="preserve">Затвердити програму </w:t>
      </w:r>
      <w:r w:rsidRPr="00A029FF">
        <w:rPr>
          <w:rStyle w:val="FontStyle14"/>
          <w:bCs/>
          <w:sz w:val="28"/>
          <w:szCs w:val="28"/>
          <w:lang w:val="uk-UA" w:eastAsia="uk-UA"/>
        </w:rPr>
        <w:t>розвитку освіти дорослих на території Галицинівської сільської ради (ОТГ) на 2020-2026 роки</w:t>
      </w:r>
      <w:r w:rsidRPr="00A029FF">
        <w:rPr>
          <w:rStyle w:val="FontStyle21"/>
          <w:sz w:val="28"/>
          <w:szCs w:val="28"/>
          <w:lang w:val="uk-UA" w:eastAsia="uk-UA"/>
        </w:rPr>
        <w:t xml:space="preserve"> ( далі - Програма), що додається.</w:t>
      </w:r>
    </w:p>
    <w:p w:rsidR="00CD5AB7" w:rsidRPr="00A029FF" w:rsidRDefault="00CD5AB7" w:rsidP="00CD5AB7">
      <w:pPr>
        <w:pStyle w:val="Style12"/>
        <w:widowControl/>
        <w:tabs>
          <w:tab w:val="left" w:pos="1186"/>
        </w:tabs>
        <w:spacing w:line="240" w:lineRule="auto"/>
        <w:ind w:firstLine="0"/>
        <w:jc w:val="both"/>
        <w:rPr>
          <w:rStyle w:val="FontStyle21"/>
          <w:sz w:val="28"/>
          <w:szCs w:val="28"/>
          <w:lang w:val="uk-UA" w:eastAsia="uk-UA"/>
        </w:rPr>
      </w:pPr>
    </w:p>
    <w:p w:rsidR="00CD5AB7" w:rsidRPr="00A029FF" w:rsidRDefault="00CD5AB7" w:rsidP="00CD5AB7">
      <w:pPr>
        <w:pStyle w:val="a3"/>
        <w:numPr>
          <w:ilvl w:val="0"/>
          <w:numId w:val="1"/>
        </w:numPr>
        <w:spacing w:line="240" w:lineRule="auto"/>
        <w:jc w:val="both"/>
        <w:rPr>
          <w:sz w:val="28"/>
          <w:szCs w:val="28"/>
          <w:lang w:val="uk-UA"/>
        </w:rPr>
      </w:pPr>
      <w:r w:rsidRPr="00A029FF">
        <w:rPr>
          <w:sz w:val="28"/>
          <w:szCs w:val="28"/>
          <w:lang w:val="uk-UA"/>
        </w:rPr>
        <w:t>Відділу освіти, культури, молоді та спорту Галицинівської сільської ради забезпечити виконання заходів Програми.</w:t>
      </w:r>
    </w:p>
    <w:p w:rsidR="00CD5AB7" w:rsidRPr="00A029FF" w:rsidRDefault="00CD5AB7" w:rsidP="00CD5AB7">
      <w:pPr>
        <w:spacing w:line="240" w:lineRule="auto"/>
        <w:jc w:val="both"/>
        <w:rPr>
          <w:sz w:val="28"/>
          <w:szCs w:val="28"/>
          <w:lang w:val="uk-UA"/>
        </w:rPr>
      </w:pPr>
    </w:p>
    <w:p w:rsidR="00CD5AB7" w:rsidRPr="00A029FF" w:rsidRDefault="00CD5AB7" w:rsidP="00CD5AB7">
      <w:pPr>
        <w:pStyle w:val="a3"/>
        <w:numPr>
          <w:ilvl w:val="0"/>
          <w:numId w:val="1"/>
        </w:numPr>
        <w:spacing w:line="240" w:lineRule="auto"/>
        <w:jc w:val="both"/>
        <w:rPr>
          <w:color w:val="000000"/>
          <w:sz w:val="28"/>
          <w:szCs w:val="28"/>
          <w:lang w:val="uk-UA"/>
        </w:rPr>
      </w:pPr>
      <w:r w:rsidRPr="00A029FF">
        <w:rPr>
          <w:color w:val="000000"/>
          <w:sz w:val="28"/>
          <w:szCs w:val="28"/>
          <w:lang w:val="uk-UA"/>
        </w:rPr>
        <w:t>Фінансування Програми проводити за рахунок коштів сільського бюджету та інших коштів, не заборонених законодавством України.</w:t>
      </w:r>
    </w:p>
    <w:p w:rsidR="00CD5AB7" w:rsidRDefault="00CD5AB7" w:rsidP="00CD5AB7">
      <w:pPr>
        <w:pStyle w:val="Style12"/>
        <w:widowControl/>
        <w:tabs>
          <w:tab w:val="left" w:pos="1186"/>
        </w:tabs>
        <w:spacing w:line="240" w:lineRule="auto"/>
        <w:ind w:firstLine="0"/>
        <w:jc w:val="both"/>
        <w:rPr>
          <w:sz w:val="28"/>
          <w:szCs w:val="28"/>
          <w:lang w:val="uk-UA"/>
        </w:rPr>
      </w:pPr>
    </w:p>
    <w:p w:rsidR="00CD5AB7" w:rsidRPr="00A029FF" w:rsidRDefault="00CD5AB7" w:rsidP="00CD5AB7">
      <w:pPr>
        <w:pStyle w:val="Style12"/>
        <w:widowControl/>
        <w:numPr>
          <w:ilvl w:val="0"/>
          <w:numId w:val="1"/>
        </w:numPr>
        <w:tabs>
          <w:tab w:val="left" w:pos="1186"/>
        </w:tabs>
        <w:spacing w:line="240" w:lineRule="auto"/>
        <w:jc w:val="both"/>
        <w:rPr>
          <w:rStyle w:val="FontStyle21"/>
          <w:sz w:val="28"/>
          <w:szCs w:val="28"/>
          <w:lang w:val="uk-UA" w:eastAsia="uk-UA"/>
        </w:rPr>
      </w:pPr>
      <w:r w:rsidRPr="00A029FF">
        <w:rPr>
          <w:rStyle w:val="FontStyle21"/>
          <w:sz w:val="28"/>
          <w:szCs w:val="28"/>
          <w:lang w:val="uk-UA" w:eastAsia="uk-UA"/>
        </w:rPr>
        <w:t>Інформацію про хід виконання Програми заслуховувати щорічно на засіданнях постійних комісій, і не менше одного разу на рік на сесіях сільської ради.</w:t>
      </w:r>
    </w:p>
    <w:p w:rsidR="00CD5AB7" w:rsidRPr="00A029FF" w:rsidRDefault="00CD5AB7" w:rsidP="00CD5AB7">
      <w:pPr>
        <w:pStyle w:val="Style3"/>
        <w:widowControl/>
        <w:spacing w:line="240" w:lineRule="auto"/>
        <w:jc w:val="both"/>
        <w:rPr>
          <w:rStyle w:val="FontStyle21"/>
          <w:sz w:val="28"/>
          <w:szCs w:val="28"/>
          <w:lang w:val="uk-UA" w:eastAsia="uk-UA"/>
        </w:rPr>
      </w:pPr>
    </w:p>
    <w:p w:rsidR="00CD5AB7" w:rsidRPr="00A029FF" w:rsidRDefault="00CD5AB7" w:rsidP="00CD5AB7">
      <w:pPr>
        <w:pStyle w:val="Style3"/>
        <w:widowControl/>
        <w:numPr>
          <w:ilvl w:val="0"/>
          <w:numId w:val="1"/>
        </w:numPr>
        <w:spacing w:line="240" w:lineRule="auto"/>
        <w:jc w:val="both"/>
        <w:rPr>
          <w:sz w:val="28"/>
          <w:szCs w:val="28"/>
          <w:lang w:val="uk-UA"/>
        </w:rPr>
      </w:pPr>
      <w:r w:rsidRPr="00A029FF">
        <w:rPr>
          <w:sz w:val="28"/>
          <w:szCs w:val="28"/>
          <w:lang w:val="uk-UA"/>
        </w:rPr>
        <w:t xml:space="preserve">Контроль за виконанням цього рішення покласти на постійну комісію сільської ради з питань соціального захисту населення, освіти, культури, охорони здоров’я, молоді та спорту. </w:t>
      </w:r>
    </w:p>
    <w:p w:rsidR="00CD5AB7" w:rsidRPr="00A029FF" w:rsidRDefault="00CD5AB7" w:rsidP="00CD5AB7">
      <w:pPr>
        <w:rPr>
          <w:sz w:val="28"/>
          <w:szCs w:val="28"/>
          <w:lang w:val="uk-UA"/>
        </w:rPr>
      </w:pPr>
    </w:p>
    <w:p w:rsidR="00CE26B3" w:rsidRDefault="00CD5AB7" w:rsidP="00CD5AB7">
      <w:pPr>
        <w:jc w:val="center"/>
        <w:rPr>
          <w:sz w:val="28"/>
          <w:szCs w:val="28"/>
          <w:lang w:val="uk-UA"/>
        </w:rPr>
      </w:pPr>
      <w:r w:rsidRPr="00A029FF">
        <w:rPr>
          <w:sz w:val="28"/>
          <w:szCs w:val="28"/>
          <w:lang w:val="uk-UA"/>
        </w:rPr>
        <w:t>Секретар сільської ради                                 І.КУКІНА</w:t>
      </w:r>
    </w:p>
    <w:p w:rsidR="00656A5B" w:rsidRPr="001746CF" w:rsidRDefault="00656A5B" w:rsidP="00656A5B">
      <w:pPr>
        <w:jc w:val="center"/>
        <w:rPr>
          <w:b/>
          <w:sz w:val="28"/>
          <w:szCs w:val="28"/>
          <w:lang w:val="uk-UA" w:eastAsia="en-GB"/>
        </w:rPr>
      </w:pPr>
      <w:r w:rsidRPr="001746CF">
        <w:rPr>
          <w:b/>
          <w:sz w:val="28"/>
          <w:szCs w:val="28"/>
          <w:lang w:val="uk-UA" w:eastAsia="en-GB"/>
        </w:rPr>
        <w:lastRenderedPageBreak/>
        <w:t>ПРОГРАМА РОЗВИТКУ ОСВІТИ ДОРОСЛИХ</w:t>
      </w:r>
    </w:p>
    <w:p w:rsidR="00656A5B" w:rsidRPr="001746CF" w:rsidRDefault="00656A5B" w:rsidP="00656A5B">
      <w:pPr>
        <w:jc w:val="center"/>
        <w:rPr>
          <w:b/>
          <w:sz w:val="28"/>
          <w:szCs w:val="28"/>
          <w:lang w:val="uk-UA" w:eastAsia="en-GB"/>
        </w:rPr>
      </w:pPr>
      <w:r w:rsidRPr="001746CF">
        <w:rPr>
          <w:b/>
          <w:sz w:val="28"/>
          <w:szCs w:val="28"/>
          <w:lang w:val="uk-UA" w:eastAsia="en-GB"/>
        </w:rPr>
        <w:t xml:space="preserve">НА ТЕРИТОРІЇ ГАЛИЦИНІВСЬКОЇ </w:t>
      </w:r>
    </w:p>
    <w:p w:rsidR="00656A5B" w:rsidRPr="001746CF" w:rsidRDefault="00656A5B" w:rsidP="00656A5B">
      <w:pPr>
        <w:jc w:val="center"/>
        <w:rPr>
          <w:b/>
          <w:sz w:val="28"/>
          <w:szCs w:val="28"/>
          <w:lang w:val="uk-UA"/>
        </w:rPr>
      </w:pPr>
      <w:r w:rsidRPr="001746CF">
        <w:rPr>
          <w:b/>
          <w:sz w:val="28"/>
          <w:szCs w:val="28"/>
          <w:lang w:val="uk-UA" w:eastAsia="en-GB"/>
        </w:rPr>
        <w:t>СІЛЬСЬКОЇ РАДИ (ОТГ) НА 2020-2026 РОКИ</w:t>
      </w:r>
    </w:p>
    <w:p w:rsidR="00656A5B" w:rsidRPr="00783F25" w:rsidRDefault="00656A5B" w:rsidP="00656A5B">
      <w:pPr>
        <w:pStyle w:val="11"/>
        <w:spacing w:after="0" w:line="240" w:lineRule="auto"/>
        <w:rPr>
          <w:rFonts w:ascii="Times New Roman" w:hAnsi="Times New Roman"/>
          <w:sz w:val="28"/>
          <w:szCs w:val="28"/>
        </w:rPr>
      </w:pPr>
    </w:p>
    <w:p w:rsidR="00656A5B" w:rsidRPr="00783F25" w:rsidRDefault="00656A5B" w:rsidP="00656A5B">
      <w:pPr>
        <w:pStyle w:val="11"/>
        <w:spacing w:after="0" w:line="240" w:lineRule="auto"/>
        <w:rPr>
          <w:rFonts w:ascii="Times New Roman" w:hAnsi="Times New Roman"/>
          <w:b/>
          <w:sz w:val="28"/>
          <w:szCs w:val="28"/>
          <w:u w:val="single"/>
        </w:rPr>
      </w:pPr>
      <w:r w:rsidRPr="00783F25">
        <w:rPr>
          <w:rFonts w:ascii="Times New Roman" w:hAnsi="Times New Roman"/>
          <w:b/>
          <w:sz w:val="28"/>
          <w:szCs w:val="28"/>
          <w:u w:val="single"/>
        </w:rPr>
        <w:t>РОЗДІЛ І. ЗАГАЛЬНІ ПОЛОЖЕННЯ</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rPr>
        <w:t xml:space="preserve">Програма розвитку освіти дорослих на території Галицинівської сільської ради (ОТГ) на 2020-2026 роки розроблена відповідно до Конституції України, Закону України «Про освіту» та інших законів, які певною мірою стосуються освіти («Про загальну середню освіту», «Про позашкільну освіту», «Про професійно-технічну освіту», «Про вищу освіту», «Про наукову і науково-технічну діяльність»), а також до нормативно-правових актів, що регламентують освіту працездатного (зайнятого і незайнятого) населення. </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noProof/>
          <w:sz w:val="28"/>
          <w:szCs w:val="28"/>
        </w:rPr>
        <w:t>Додатково до основних законодавчих документів, що регулюють впровадження та реалізацію освіти дорослих в Галицинівській ОТГ зокрема, або певним чином її стоються, можна віднести:</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color w:val="0D0D0D"/>
          <w:sz w:val="28"/>
          <w:szCs w:val="28"/>
        </w:rPr>
        <w:t>Закон про місцеве самоврядування в Україні.</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color w:val="0D0D0D"/>
          <w:sz w:val="28"/>
          <w:szCs w:val="28"/>
        </w:rPr>
        <w:t>Накази міністерства освіти і науки України.</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color w:val="0D0D0D"/>
          <w:sz w:val="28"/>
          <w:szCs w:val="28"/>
        </w:rPr>
        <w:t>Рішення сесії та виконавчого комітету Галицинівської сільської ради.</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sz w:val="28"/>
          <w:szCs w:val="28"/>
        </w:rPr>
        <w:t>Програма розвитку нової української освіти Галицинівської сільської ради Миколаївської області в умовах децентралізації на 2019-2021 роки.</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sz w:val="28"/>
          <w:szCs w:val="28"/>
        </w:rPr>
        <w:t>План дій із удосконалення надання послуг щодо освіти дорослих на території Галицинівської ОТГ на 2020-2026 роки.</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color w:val="0D0D0D"/>
          <w:sz w:val="28"/>
          <w:szCs w:val="28"/>
        </w:rPr>
        <w:t>Програму розвитку фізичної культури та спорту в Галицинівській сільській раді (ОТГ).</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sz w:val="28"/>
          <w:szCs w:val="28"/>
        </w:rPr>
        <w:t>План покращення надання послуги спорту на території  Галицинівської сільської ради (ОТГ) на період 2019-2023 роки.</w:t>
      </w:r>
    </w:p>
    <w:p w:rsidR="00656A5B" w:rsidRPr="00783F25" w:rsidRDefault="00656A5B" w:rsidP="00656A5B">
      <w:pPr>
        <w:pStyle w:val="13"/>
        <w:numPr>
          <w:ilvl w:val="0"/>
          <w:numId w:val="33"/>
        </w:numPr>
        <w:spacing w:after="0" w:line="240" w:lineRule="auto"/>
        <w:ind w:left="0" w:firstLine="567"/>
        <w:jc w:val="both"/>
        <w:rPr>
          <w:rFonts w:ascii="Times New Roman" w:hAnsi="Times New Roman"/>
          <w:color w:val="0D0D0D"/>
          <w:sz w:val="28"/>
          <w:szCs w:val="28"/>
        </w:rPr>
      </w:pPr>
      <w:r w:rsidRPr="00783F25">
        <w:rPr>
          <w:rFonts w:ascii="Times New Roman" w:hAnsi="Times New Roman"/>
          <w:sz w:val="28"/>
          <w:szCs w:val="28"/>
        </w:rPr>
        <w:t>Програма підтримки молодіжної політики на території Галицинівської сільської ради (ОТГ) на 2019-2023 роки.</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rPr>
        <w:t xml:space="preserve">Реформа децентралізації не може бути успішною, якщо вона не дбає про потреби дорослого населення, їх розвиток, самореалізацію й не тільки. Вирішити дане питання покликана освіта дорослих, яка активно популяризується в країнах Європи та Америці. В Україні ж даний напрям освіти лише почав свій шлях розвитку, і щоб він був максимально ефективним, слід розробити дієву модель організації освіти дорослих у громаді та налагодити успішне функціонування на її території центрів освіти дорослих (далі – ЦОД). Так, забезпечення продуманої політики з питань освіти дорослих в умовах децентралізації має базуватися на належному кадровому та фінансовому забезпеченні, розвитку інфраструктури та залученню дорослого населення до  процесу розроблення й ухвалення важливих рішень і контролю за їх виконанням. </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rPr>
        <w:t>Виходячи з того, що одним із основних завдань процесу децентралізації є формування комфортного середовища для мешканців громади, основними напрями реалізації політики щодо освіти дорослих на рівні ОТГ визначено:</w:t>
      </w:r>
    </w:p>
    <w:p w:rsidR="00656A5B" w:rsidRPr="00783F25" w:rsidRDefault="00656A5B" w:rsidP="00656A5B">
      <w:pPr>
        <w:pStyle w:val="11"/>
        <w:numPr>
          <w:ilvl w:val="0"/>
          <w:numId w:val="28"/>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кадрове забезпечення (відповідальні особи, навчання фахівців і тренерів ЦОД);</w:t>
      </w:r>
    </w:p>
    <w:p w:rsidR="00656A5B" w:rsidRPr="00783F25" w:rsidRDefault="00656A5B" w:rsidP="00656A5B">
      <w:pPr>
        <w:pStyle w:val="11"/>
        <w:numPr>
          <w:ilvl w:val="0"/>
          <w:numId w:val="28"/>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належне фінансування роботи ЦОД;</w:t>
      </w:r>
    </w:p>
    <w:p w:rsidR="00656A5B" w:rsidRPr="00783F25" w:rsidRDefault="00656A5B" w:rsidP="00656A5B">
      <w:pPr>
        <w:pStyle w:val="11"/>
        <w:numPr>
          <w:ilvl w:val="0"/>
          <w:numId w:val="28"/>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розвиток інфраструктури;</w:t>
      </w:r>
    </w:p>
    <w:p w:rsidR="00656A5B" w:rsidRPr="00783F25" w:rsidRDefault="00656A5B" w:rsidP="00656A5B">
      <w:pPr>
        <w:pStyle w:val="11"/>
        <w:numPr>
          <w:ilvl w:val="0"/>
          <w:numId w:val="28"/>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залучення дорослого населення до процесу розроблення та ухвалення рішень, а також контролю за їх виконанням.</w:t>
      </w:r>
    </w:p>
    <w:p w:rsidR="00656A5B" w:rsidRPr="00783F25" w:rsidRDefault="00656A5B" w:rsidP="00656A5B">
      <w:pPr>
        <w:pStyle w:val="11"/>
        <w:spacing w:after="0" w:line="240" w:lineRule="auto"/>
        <w:ind w:firstLine="709"/>
        <w:jc w:val="both"/>
        <w:rPr>
          <w:rFonts w:ascii="Times New Roman" w:hAnsi="Times New Roman"/>
          <w:sz w:val="28"/>
          <w:szCs w:val="28"/>
          <w:lang w:eastAsia="uk-UA"/>
        </w:rPr>
      </w:pPr>
      <w:r w:rsidRPr="00783F25">
        <w:rPr>
          <w:rFonts w:ascii="Times New Roman" w:hAnsi="Times New Roman"/>
          <w:sz w:val="28"/>
          <w:szCs w:val="28"/>
        </w:rPr>
        <w:t xml:space="preserve">Важливим аспектом у процесі запровадження моделі організації освіти дорослих на рівні громади є створення дієвої системи збору, обробки інформації й реагування на запити жителів ОТГ віком від 18 років, а також підтримка різноманітних місцевих ініціативи. </w:t>
      </w:r>
    </w:p>
    <w:p w:rsidR="00656A5B" w:rsidRPr="00783F25" w:rsidRDefault="00656A5B" w:rsidP="00656A5B">
      <w:pPr>
        <w:ind w:firstLine="567"/>
        <w:jc w:val="both"/>
        <w:rPr>
          <w:sz w:val="28"/>
          <w:szCs w:val="28"/>
          <w:lang w:val="uk-UA"/>
        </w:rPr>
      </w:pPr>
      <w:r w:rsidRPr="00783F25">
        <w:rPr>
          <w:sz w:val="28"/>
          <w:szCs w:val="28"/>
          <w:lang w:val="uk-UA"/>
        </w:rPr>
        <w:t xml:space="preserve">Так, у Галицинівської об’єднаної територіальної громади у 2019 році нараховані 9080 офіційно зареєстрованих осіб, з яких 7581 (83,49%) – це доросле населення. У дану категорію відносять більшу частину молоді (18-35 років), дорослих людей (36-64 роки) та людей похилого віку (від 65 років). Саме тому варто звернути увагу на те, що політика з питань освіти дорослих має інтегрувати в собі усі важливі аспекти відповідальності по роботі з усіма вищеперерахованими категоріями і включати в себе найрізноманітніші напрямки роботи з ними, а саме: освіту, працевлаштування та ринок праці, культурний розвиток, соціальний захист і не тільки. Додатково слід передбачити використання існуючої кадрової структури і формування нової (якщо такої немає), з урахуванням функцій різних відповідальних суб’єктів на рівні громади. </w:t>
      </w:r>
    </w:p>
    <w:p w:rsidR="00656A5B" w:rsidRPr="00783F25" w:rsidRDefault="00656A5B" w:rsidP="00656A5B">
      <w:pPr>
        <w:ind w:firstLine="567"/>
        <w:jc w:val="both"/>
        <w:rPr>
          <w:bCs/>
          <w:kern w:val="24"/>
          <w:sz w:val="28"/>
          <w:szCs w:val="28"/>
          <w:lang w:val="uk-UA"/>
        </w:rPr>
      </w:pPr>
      <w:r w:rsidRPr="00783F25">
        <w:rPr>
          <w:sz w:val="28"/>
          <w:szCs w:val="28"/>
          <w:lang w:val="uk-UA"/>
        </w:rPr>
        <w:t>Сьогодні ж, наприклад, функції щодо організації освітньої роботи з дорослим населенням покладені на різні структури та комунальні підприємства сільської ради: методичний кабінет відділу освіти, культури, молоді та спорту (далі – відділ ОКМС), відділ ОКМС, комунальне підприємство «Галицинівський центр первинної медико-санітарної допомоги», відділ з питань соціальної роботи, освітні заклади, амбулаторії, сільські клуби, бібліотеки, тощо.</w:t>
      </w:r>
      <w:r w:rsidRPr="00783F25">
        <w:rPr>
          <w:sz w:val="28"/>
          <w:szCs w:val="28"/>
          <w:lang w:val="uk-UA" w:eastAsia="uk-UA"/>
        </w:rPr>
        <w:t xml:space="preserve"> Також варто сказати про профільну освітню роботу з дорослими, яку сьогодні у співпраці з Галицинівською сільською радою забезпечують </w:t>
      </w:r>
      <w:r w:rsidRPr="00783F25">
        <w:rPr>
          <w:bCs/>
          <w:noProof/>
          <w:sz w:val="28"/>
          <w:szCs w:val="28"/>
          <w:lang w:val="uk-UA"/>
        </w:rPr>
        <w:t xml:space="preserve">дві громадські організації: </w:t>
      </w:r>
      <w:r w:rsidRPr="00783F25">
        <w:rPr>
          <w:sz w:val="28"/>
          <w:szCs w:val="28"/>
          <w:lang w:val="uk-UA"/>
        </w:rPr>
        <w:t xml:space="preserve">«КСР "Південна ініціатива"» (різносторонні напрямки) та </w:t>
      </w:r>
      <w:r w:rsidRPr="00783F25">
        <w:rPr>
          <w:bCs/>
          <w:noProof/>
          <w:sz w:val="28"/>
          <w:szCs w:val="28"/>
          <w:lang w:val="uk-UA"/>
        </w:rPr>
        <w:t xml:space="preserve">«Вітовська місцева організація ВФСТ "Колос"» (спортивний напрямок), </w:t>
      </w:r>
      <w:r w:rsidRPr="00783F25">
        <w:rPr>
          <w:sz w:val="28"/>
          <w:szCs w:val="28"/>
          <w:lang w:val="uk-UA"/>
        </w:rPr>
        <w:t>районна комунальна ДЮСШ Вітовської районної ради Миколаївської області,</w:t>
      </w:r>
      <w:r w:rsidRPr="00783F25">
        <w:rPr>
          <w:bCs/>
          <w:kern w:val="24"/>
          <w:sz w:val="28"/>
          <w:szCs w:val="28"/>
          <w:lang w:val="uk-UA"/>
        </w:rPr>
        <w:t xml:space="preserve"> 4 вокальні ансамблі: «Лиманівські зорі», «Надія», «Червона калина», «Галичаночки» та 1 фольклорно-аматорський колектив «Криниця степова». </w:t>
      </w:r>
      <w:r w:rsidRPr="00783F25">
        <w:rPr>
          <w:bCs/>
          <w:noProof/>
          <w:sz w:val="28"/>
          <w:szCs w:val="28"/>
          <w:lang w:val="uk-UA"/>
        </w:rPr>
        <w:t>Додатково на території громади функціонує 2 клуби:</w:t>
      </w:r>
      <w:r w:rsidRPr="00783F25">
        <w:rPr>
          <w:bCs/>
          <w:color w:val="000000"/>
          <w:kern w:val="24"/>
          <w:sz w:val="28"/>
          <w:szCs w:val="28"/>
          <w:lang w:val="uk-UA"/>
        </w:rPr>
        <w:t xml:space="preserve"> з карате-ДО </w:t>
      </w:r>
      <w:r w:rsidRPr="00783F25">
        <w:rPr>
          <w:bCs/>
          <w:noProof/>
          <w:sz w:val="28"/>
          <w:szCs w:val="28"/>
          <w:lang w:val="uk-UA"/>
        </w:rPr>
        <w:t>–</w:t>
      </w:r>
      <w:r w:rsidRPr="00783F25">
        <w:rPr>
          <w:bCs/>
          <w:color w:val="000000"/>
          <w:kern w:val="24"/>
          <w:sz w:val="28"/>
          <w:szCs w:val="28"/>
          <w:lang w:val="uk-UA"/>
        </w:rPr>
        <w:t xml:space="preserve"> «Чорний ведмідь» та з гандболу </w:t>
      </w:r>
      <w:r w:rsidRPr="00783F25">
        <w:rPr>
          <w:bCs/>
          <w:noProof/>
          <w:sz w:val="28"/>
          <w:szCs w:val="28"/>
          <w:lang w:val="uk-UA"/>
        </w:rPr>
        <w:t>–</w:t>
      </w:r>
      <w:r w:rsidRPr="00783F25">
        <w:rPr>
          <w:bCs/>
          <w:color w:val="000000"/>
          <w:kern w:val="24"/>
          <w:sz w:val="28"/>
          <w:szCs w:val="28"/>
          <w:lang w:val="uk-UA"/>
        </w:rPr>
        <w:t xml:space="preserve"> «Таврія», в яких займаються особи віком </w:t>
      </w:r>
      <w:r w:rsidRPr="00783F25">
        <w:rPr>
          <w:bCs/>
          <w:kern w:val="24"/>
          <w:sz w:val="28"/>
          <w:szCs w:val="28"/>
          <w:lang w:val="uk-UA"/>
        </w:rPr>
        <w:t>від 8 до 27 років.</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rPr>
        <w:t xml:space="preserve">У Галицинівській ОТГ з 2019 року введено нову посаду в методичному кабінеті відділу ОКМС «Методист методичного кабінету з освіти дорослих Галицинівської сільської ради», який відповідальний за впровадження даного напрямку в громаді. </w:t>
      </w:r>
    </w:p>
    <w:p w:rsidR="00656A5B" w:rsidRPr="00783F25" w:rsidRDefault="00656A5B" w:rsidP="00656A5B">
      <w:pPr>
        <w:ind w:firstLine="567"/>
        <w:jc w:val="both"/>
        <w:rPr>
          <w:sz w:val="28"/>
          <w:szCs w:val="28"/>
          <w:lang w:val="uk-UA"/>
        </w:rPr>
      </w:pPr>
      <w:r w:rsidRPr="00783F25">
        <w:rPr>
          <w:sz w:val="28"/>
          <w:szCs w:val="28"/>
          <w:lang w:val="uk-UA"/>
        </w:rPr>
        <w:t>Та розширення спектру надання послуг, пов’язаних із освітою дорослих, та їх популяризація допоможуть дорослим мешканцям громади якісно реалізувати свій творчий та підприємницький потенціали, покращити стан здоров’я, отримати необхідні знання та навички з різних напрямків, вивчити іноземні мови й не тільки.</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lang w:eastAsia="uk-UA"/>
        </w:rPr>
        <w:t>Аналізуючи результати вивчення освітніх потреб дорослого населення громади (див.</w:t>
      </w:r>
      <w:r>
        <w:rPr>
          <w:rFonts w:ascii="Times New Roman" w:hAnsi="Times New Roman"/>
          <w:sz w:val="28"/>
          <w:szCs w:val="28"/>
          <w:lang w:eastAsia="uk-UA"/>
        </w:rPr>
        <w:t xml:space="preserve"> </w:t>
      </w:r>
      <w:r w:rsidRPr="00783F25">
        <w:rPr>
          <w:rFonts w:ascii="Times New Roman" w:hAnsi="Times New Roman"/>
          <w:sz w:val="28"/>
          <w:szCs w:val="28"/>
          <w:lang w:eastAsia="uk-UA"/>
        </w:rPr>
        <w:t xml:space="preserve">додаток 1) за останні 2 роки, можна зробити висновок, що </w:t>
      </w:r>
      <w:r w:rsidRPr="00783F25">
        <w:rPr>
          <w:rFonts w:ascii="Times New Roman" w:hAnsi="Times New Roman"/>
          <w:sz w:val="28"/>
          <w:szCs w:val="28"/>
        </w:rPr>
        <w:t>жителів громади найбільше цікавлять програми ЦОД наступних напрямків:</w:t>
      </w:r>
    </w:p>
    <w:p w:rsidR="00656A5B" w:rsidRPr="00783F25" w:rsidRDefault="00656A5B" w:rsidP="00656A5B">
      <w:pPr>
        <w:numPr>
          <w:ilvl w:val="0"/>
          <w:numId w:val="36"/>
        </w:numPr>
        <w:tabs>
          <w:tab w:val="left" w:pos="1134"/>
        </w:tabs>
        <w:spacing w:line="240" w:lineRule="auto"/>
        <w:ind w:left="0" w:firstLine="567"/>
        <w:jc w:val="both"/>
        <w:rPr>
          <w:sz w:val="28"/>
          <w:szCs w:val="28"/>
          <w:lang w:val="uk-UA"/>
        </w:rPr>
      </w:pPr>
      <w:r w:rsidRPr="00783F25">
        <w:rPr>
          <w:sz w:val="28"/>
          <w:szCs w:val="28"/>
          <w:lang w:val="uk-UA"/>
        </w:rPr>
        <w:t>художньо-естетичного;</w:t>
      </w:r>
    </w:p>
    <w:p w:rsidR="00656A5B" w:rsidRPr="00783F25" w:rsidRDefault="00656A5B" w:rsidP="00656A5B">
      <w:pPr>
        <w:numPr>
          <w:ilvl w:val="0"/>
          <w:numId w:val="36"/>
        </w:numPr>
        <w:tabs>
          <w:tab w:val="left" w:pos="1134"/>
        </w:tabs>
        <w:spacing w:line="240" w:lineRule="auto"/>
        <w:ind w:left="0" w:firstLine="567"/>
        <w:jc w:val="both"/>
        <w:rPr>
          <w:sz w:val="28"/>
          <w:szCs w:val="28"/>
          <w:lang w:val="uk-UA"/>
        </w:rPr>
      </w:pPr>
      <w:r w:rsidRPr="00783F25">
        <w:rPr>
          <w:sz w:val="28"/>
          <w:szCs w:val="28"/>
          <w:lang w:val="uk-UA"/>
        </w:rPr>
        <w:t>спортивно-оздоровчого;</w:t>
      </w:r>
    </w:p>
    <w:p w:rsidR="00656A5B" w:rsidRPr="00783F25" w:rsidRDefault="00656A5B" w:rsidP="00656A5B">
      <w:pPr>
        <w:numPr>
          <w:ilvl w:val="0"/>
          <w:numId w:val="36"/>
        </w:numPr>
        <w:tabs>
          <w:tab w:val="left" w:pos="1134"/>
        </w:tabs>
        <w:spacing w:line="240" w:lineRule="auto"/>
        <w:ind w:left="0" w:firstLine="567"/>
        <w:jc w:val="both"/>
        <w:rPr>
          <w:sz w:val="28"/>
          <w:szCs w:val="28"/>
          <w:lang w:val="uk-UA"/>
        </w:rPr>
      </w:pPr>
      <w:r w:rsidRPr="00783F25">
        <w:rPr>
          <w:sz w:val="28"/>
          <w:szCs w:val="28"/>
          <w:lang w:val="uk-UA"/>
        </w:rPr>
        <w:t>технічного та мовного;</w:t>
      </w:r>
    </w:p>
    <w:p w:rsidR="00656A5B" w:rsidRPr="00783F25" w:rsidRDefault="00656A5B" w:rsidP="00656A5B">
      <w:pPr>
        <w:numPr>
          <w:ilvl w:val="0"/>
          <w:numId w:val="36"/>
        </w:numPr>
        <w:tabs>
          <w:tab w:val="left" w:pos="1134"/>
        </w:tabs>
        <w:spacing w:line="240" w:lineRule="auto"/>
        <w:ind w:left="0" w:firstLine="567"/>
        <w:jc w:val="both"/>
        <w:rPr>
          <w:sz w:val="28"/>
          <w:szCs w:val="28"/>
          <w:lang w:val="uk-UA"/>
        </w:rPr>
      </w:pPr>
      <w:r w:rsidRPr="00783F25">
        <w:rPr>
          <w:sz w:val="28"/>
          <w:szCs w:val="28"/>
          <w:lang w:val="uk-UA"/>
        </w:rPr>
        <w:t>психологічного та інших.</w:t>
      </w:r>
    </w:p>
    <w:p w:rsidR="00656A5B" w:rsidRPr="00783F25" w:rsidRDefault="00656A5B" w:rsidP="00656A5B">
      <w:pPr>
        <w:tabs>
          <w:tab w:val="left" w:pos="709"/>
          <w:tab w:val="left" w:pos="993"/>
        </w:tabs>
        <w:ind w:firstLine="567"/>
        <w:jc w:val="both"/>
        <w:rPr>
          <w:sz w:val="28"/>
          <w:szCs w:val="28"/>
          <w:lang w:val="uk-UA"/>
        </w:rPr>
      </w:pPr>
      <w:r w:rsidRPr="00783F25">
        <w:rPr>
          <w:sz w:val="28"/>
          <w:szCs w:val="28"/>
          <w:lang w:val="uk-UA"/>
        </w:rPr>
        <w:t xml:space="preserve">Цікаво, що під час конкретизації очікувань щодо програм 2020 року, на перше місце вийшла програма з авто водіння (категорія В), на друге – з вивчення іноземних мов, третє розподілилося між шиттям і психологією розвитку та самопізнання. </w:t>
      </w:r>
    </w:p>
    <w:p w:rsidR="00656A5B" w:rsidRPr="00783F25" w:rsidRDefault="00656A5B" w:rsidP="00656A5B">
      <w:pPr>
        <w:pStyle w:val="11"/>
        <w:tabs>
          <w:tab w:val="left" w:pos="993"/>
        </w:tabs>
        <w:spacing w:after="0" w:line="240" w:lineRule="auto"/>
        <w:ind w:firstLine="709"/>
        <w:jc w:val="both"/>
        <w:rPr>
          <w:rFonts w:ascii="Times New Roman" w:hAnsi="Times New Roman"/>
          <w:sz w:val="28"/>
          <w:szCs w:val="28"/>
        </w:rPr>
      </w:pPr>
      <w:r w:rsidRPr="00783F25">
        <w:rPr>
          <w:rFonts w:ascii="Times New Roman" w:hAnsi="Times New Roman"/>
          <w:sz w:val="28"/>
          <w:szCs w:val="28"/>
        </w:rPr>
        <w:t xml:space="preserve">Та для ефективної реалізації політики щодо освіти дорослих на рівні громади потрібно передбачити: </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постійну оцінку та моніторинг потреб, зокрема в гендерному розрізі;</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 xml:space="preserve">наявність необхідної інфраструктури та її фінансове забезпечення; </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ефективну діяльність ЦОД та його філій по всіх населених пунктах ОТГ, а також їх працівників;</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розширення співпраці з наявними та майбутніми тренерами ЦОД;</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якісний методичний супровід діяльності ЦОД;</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налагодження міжгалузевої та між секторальної взаємодії у сфері освіти дорослих;</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здійснення оцінки ефективності роботи ЦОД на рівні громади;</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забезпечення умов участі та громадського контролю;</w:t>
      </w:r>
    </w:p>
    <w:p w:rsidR="00656A5B" w:rsidRPr="00783F25" w:rsidRDefault="00656A5B" w:rsidP="00656A5B">
      <w:pPr>
        <w:pStyle w:val="11"/>
        <w:numPr>
          <w:ilvl w:val="0"/>
          <w:numId w:val="30"/>
        </w:numPr>
        <w:tabs>
          <w:tab w:val="left" w:pos="1134"/>
        </w:tabs>
        <w:spacing w:after="0" w:line="240" w:lineRule="auto"/>
        <w:ind w:left="0" w:firstLine="709"/>
        <w:jc w:val="both"/>
        <w:rPr>
          <w:rFonts w:ascii="Times New Roman" w:hAnsi="Times New Roman"/>
          <w:sz w:val="28"/>
          <w:szCs w:val="28"/>
        </w:rPr>
      </w:pPr>
      <w:r w:rsidRPr="00783F25">
        <w:rPr>
          <w:rFonts w:ascii="Times New Roman" w:hAnsi="Times New Roman"/>
          <w:sz w:val="28"/>
          <w:szCs w:val="28"/>
        </w:rPr>
        <w:t>співпрацю з різноманітними громадським та донорськими організаціями.</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rPr>
        <w:t>Для активізації участі дорослих людей в діяльності ЦОД повинні бути створені певні структури, яким має надаватись підтримка, – це різноманітні арт</w:t>
      </w:r>
      <w:r>
        <w:rPr>
          <w:rFonts w:ascii="Times New Roman" w:hAnsi="Times New Roman"/>
          <w:sz w:val="28"/>
          <w:szCs w:val="28"/>
        </w:rPr>
        <w:t xml:space="preserve"> </w:t>
      </w:r>
      <w:r w:rsidRPr="00783F25">
        <w:rPr>
          <w:rFonts w:ascii="Times New Roman" w:hAnsi="Times New Roman"/>
          <w:sz w:val="28"/>
          <w:szCs w:val="28"/>
        </w:rPr>
        <w:t xml:space="preserve">- та бізнес-платформи, групи за інтересами тощо. Йдеться про більш активне залучення дорослого населення ОТГ до ухвалення рішень, процесу формування та реалізації політики щодо освіти дорослих на рівні громади. Так, діяльність ЦОД повинна враховувати інтереси та потреби мешканців громади й, насамперед, формувати не споживацькі настрої в дорослому середовищі, а активну громадянську позицію, направлену на розкриття потенціалу кожного жителя, відкриття власного бізнесу, реалізацію важливих соціальних ініціатив тощо. </w:t>
      </w:r>
    </w:p>
    <w:p w:rsidR="00656A5B" w:rsidRPr="00783F25" w:rsidRDefault="00656A5B" w:rsidP="00656A5B">
      <w:pPr>
        <w:pStyle w:val="11"/>
        <w:spacing w:after="0" w:line="240" w:lineRule="auto"/>
        <w:ind w:firstLine="709"/>
        <w:jc w:val="both"/>
        <w:rPr>
          <w:rFonts w:ascii="Times New Roman" w:hAnsi="Times New Roman"/>
          <w:sz w:val="28"/>
          <w:szCs w:val="28"/>
        </w:rPr>
      </w:pPr>
      <w:r w:rsidRPr="00783F25">
        <w:rPr>
          <w:rFonts w:ascii="Times New Roman" w:hAnsi="Times New Roman"/>
          <w:sz w:val="28"/>
          <w:szCs w:val="28"/>
        </w:rPr>
        <w:t>Ефективність реалізації програми залежить від єдності та координованості дій місцевого самоврядування, громадських організацій, а також наявної команди ЦОД з усією громадськістю.</w:t>
      </w:r>
    </w:p>
    <w:p w:rsidR="00656A5B" w:rsidRPr="009F3386" w:rsidRDefault="00656A5B" w:rsidP="00656A5B">
      <w:pPr>
        <w:pStyle w:val="11"/>
        <w:spacing w:after="0" w:line="240" w:lineRule="auto"/>
        <w:rPr>
          <w:rFonts w:ascii="Times New Roman" w:hAnsi="Times New Roman"/>
          <w:b/>
          <w:sz w:val="28"/>
          <w:szCs w:val="28"/>
          <w:u w:val="single"/>
        </w:rPr>
      </w:pPr>
      <w:r w:rsidRPr="009F3386">
        <w:rPr>
          <w:rFonts w:ascii="Times New Roman" w:hAnsi="Times New Roman"/>
          <w:b/>
          <w:sz w:val="28"/>
          <w:szCs w:val="28"/>
          <w:u w:val="single"/>
        </w:rPr>
        <w:t xml:space="preserve">РОЗДІЛ ІІ. ВИВЧЕННЯ ПРОБЛЕМИ, </w:t>
      </w:r>
    </w:p>
    <w:p w:rsidR="00656A5B" w:rsidRPr="009F3386" w:rsidRDefault="00656A5B" w:rsidP="00656A5B">
      <w:pPr>
        <w:pStyle w:val="11"/>
        <w:spacing w:after="0" w:line="240" w:lineRule="auto"/>
        <w:rPr>
          <w:rFonts w:ascii="Times New Roman" w:hAnsi="Times New Roman"/>
          <w:b/>
          <w:sz w:val="28"/>
          <w:szCs w:val="28"/>
          <w:u w:val="single"/>
        </w:rPr>
      </w:pPr>
      <w:r w:rsidRPr="009F3386">
        <w:rPr>
          <w:rFonts w:ascii="Times New Roman" w:hAnsi="Times New Roman"/>
          <w:b/>
          <w:sz w:val="28"/>
          <w:szCs w:val="28"/>
          <w:u w:val="single"/>
        </w:rPr>
        <w:t>НА РОЗВ'ЯЗАННЯ ЯКОЇ СПРЯМОВАНА ПРОГРАМА</w:t>
      </w:r>
    </w:p>
    <w:p w:rsidR="00656A5B" w:rsidRPr="00783F25" w:rsidRDefault="00656A5B" w:rsidP="00656A5B">
      <w:pPr>
        <w:ind w:firstLine="567"/>
        <w:jc w:val="both"/>
        <w:rPr>
          <w:rStyle w:val="apple-converted-space"/>
          <w:sz w:val="28"/>
          <w:szCs w:val="28"/>
          <w:shd w:val="clear" w:color="auto" w:fill="FFFFFF"/>
          <w:lang w:val="uk-UA"/>
        </w:rPr>
      </w:pPr>
      <w:r w:rsidRPr="00783F25">
        <w:rPr>
          <w:sz w:val="28"/>
          <w:szCs w:val="28"/>
          <w:shd w:val="clear" w:color="auto" w:fill="FFFFFF"/>
          <w:lang w:val="uk-UA"/>
        </w:rPr>
        <w:t>Дорослі представники Галицинівської громади визначали свої пріоритети щодо освіти дорослих та наявні проблеми з даного напрямку шляхом участі у 8 фокус-групах, інтерв’ю, кабінетного та соціологічного дослідження з виявлення освітніх, соціальних та інформаційних потреб. У рамках соціологічного дослідження (див.</w:t>
      </w:r>
      <w:r>
        <w:rPr>
          <w:sz w:val="28"/>
          <w:szCs w:val="28"/>
          <w:shd w:val="clear" w:color="auto" w:fill="FFFFFF"/>
          <w:lang w:val="uk-UA"/>
        </w:rPr>
        <w:t xml:space="preserve"> </w:t>
      </w:r>
      <w:r w:rsidRPr="00783F25">
        <w:rPr>
          <w:sz w:val="28"/>
          <w:szCs w:val="28"/>
          <w:shd w:val="clear" w:color="auto" w:fill="FFFFFF"/>
          <w:lang w:val="uk-UA"/>
        </w:rPr>
        <w:t xml:space="preserve">додаток 1), яке проходило з 18 липня по 30 вересня 2018 року, було опитано 650 респондентів на території 6 сіл Галицинівської ОТГ. </w:t>
      </w:r>
      <w:r w:rsidRPr="00783F25">
        <w:rPr>
          <w:rStyle w:val="apple-converted-space"/>
          <w:sz w:val="28"/>
          <w:szCs w:val="28"/>
          <w:shd w:val="clear" w:color="auto" w:fill="FFFFFF"/>
          <w:lang w:val="uk-UA"/>
        </w:rPr>
        <w:t xml:space="preserve">За результатами вивчення потреб визначено наступне:  </w:t>
      </w:r>
    </w:p>
    <w:p w:rsidR="00656A5B" w:rsidRPr="00783F25" w:rsidRDefault="00656A5B" w:rsidP="00656A5B">
      <w:pPr>
        <w:pStyle w:val="13"/>
        <w:numPr>
          <w:ilvl w:val="0"/>
          <w:numId w:val="25"/>
        </w:numPr>
        <w:tabs>
          <w:tab w:val="clear" w:pos="720"/>
          <w:tab w:val="num" w:pos="851"/>
        </w:tabs>
        <w:spacing w:after="0" w:line="240" w:lineRule="auto"/>
        <w:ind w:left="0" w:firstLine="567"/>
        <w:jc w:val="both"/>
        <w:rPr>
          <w:rFonts w:ascii="Times New Roman" w:hAnsi="Times New Roman"/>
          <w:sz w:val="28"/>
          <w:szCs w:val="28"/>
          <w:lang w:eastAsia="uk-UA"/>
        </w:rPr>
      </w:pPr>
      <w:r w:rsidRPr="00783F25">
        <w:rPr>
          <w:rFonts w:ascii="Times New Roman" w:hAnsi="Times New Roman"/>
          <w:bCs/>
          <w:sz w:val="28"/>
          <w:szCs w:val="28"/>
          <w:lang w:eastAsia="uk-UA"/>
        </w:rPr>
        <w:t>Доросле населення ОТГ</w:t>
      </w:r>
      <w:r w:rsidRPr="00783F25">
        <w:rPr>
          <w:rFonts w:ascii="Times New Roman" w:hAnsi="Times New Roman"/>
          <w:sz w:val="28"/>
          <w:szCs w:val="28"/>
          <w:lang w:eastAsia="uk-UA"/>
        </w:rPr>
        <w:t xml:space="preserve"> потребує різноманітних освітніх, розважальних, просвітницьких та культурно-мистецьких заходів, які нададуть йому змогу реалізувати свій потенціал.</w:t>
      </w:r>
    </w:p>
    <w:p w:rsidR="00656A5B" w:rsidRPr="00783F25" w:rsidRDefault="00656A5B" w:rsidP="00656A5B">
      <w:pPr>
        <w:pStyle w:val="13"/>
        <w:numPr>
          <w:ilvl w:val="0"/>
          <w:numId w:val="25"/>
        </w:numPr>
        <w:tabs>
          <w:tab w:val="clear" w:pos="720"/>
          <w:tab w:val="num" w:pos="851"/>
        </w:tabs>
        <w:spacing w:after="0" w:line="240" w:lineRule="auto"/>
        <w:ind w:left="0" w:firstLine="567"/>
        <w:jc w:val="both"/>
        <w:rPr>
          <w:rFonts w:ascii="Times New Roman" w:hAnsi="Times New Roman"/>
          <w:color w:val="000000"/>
          <w:sz w:val="28"/>
          <w:szCs w:val="28"/>
          <w:lang w:eastAsia="uk-UA"/>
        </w:rPr>
      </w:pPr>
      <w:r w:rsidRPr="00783F25">
        <w:rPr>
          <w:rFonts w:ascii="Times New Roman" w:hAnsi="Times New Roman"/>
          <w:bCs/>
          <w:color w:val="000000"/>
          <w:sz w:val="28"/>
          <w:szCs w:val="28"/>
          <w:lang w:eastAsia="uk-UA"/>
        </w:rPr>
        <w:t>Віддаленість від міста та відсутність центрів освіти дорослих як окремої інституції з розширеною інфраструктурою в громаді є причинами того, що доросле населення не в змозі задовольнити свої освітні потреби в неформальній освіті та освіті впродовж життя. Так, окрім загальної освіти, люди у громаді не мають доступу до зручних та зрозумілих освітніх інструментів</w:t>
      </w:r>
      <w:r w:rsidRPr="00783F25">
        <w:rPr>
          <w:rFonts w:ascii="Times New Roman" w:hAnsi="Times New Roman"/>
          <w:color w:val="000000"/>
          <w:sz w:val="28"/>
          <w:szCs w:val="28"/>
          <w:lang w:eastAsia="uk-UA"/>
        </w:rPr>
        <w:t xml:space="preserve">, щоб розвити необхідні навички або ж отримати необхідні знання, які зроблять їх життя продуктивнішим та успішнішим, а їхню активність – корисною для громади та їх сімей як важливої інституції суспільства. Особливо важливими для дорослого населення (зокрема молоді як його складової частини) є профорієнтаційні заходи, різноманітні психологічні тренінги, бізнес-курси, профільні майстер-класи творчих напрямків та зустрічі з успішними людьми. Більш дорослі мешканці ОТГ відмічають потребу у вивченні іноземних мов, основ дизайну, ведення ЗСЖ, юридичних аспектів нововведень та актуальних питань у законодавстві (наприклад, субсидії), набуття комп’ютерної грамотності. Також важливими залишаються питання, пов’язані із владою та розподілом місцевого бюджету. </w:t>
      </w:r>
    </w:p>
    <w:p w:rsidR="00656A5B" w:rsidRPr="00783F25" w:rsidRDefault="00656A5B" w:rsidP="00656A5B">
      <w:pPr>
        <w:numPr>
          <w:ilvl w:val="0"/>
          <w:numId w:val="25"/>
        </w:numPr>
        <w:tabs>
          <w:tab w:val="clear" w:pos="720"/>
          <w:tab w:val="num" w:pos="851"/>
        </w:tabs>
        <w:spacing w:line="240" w:lineRule="auto"/>
        <w:ind w:left="0" w:firstLine="567"/>
        <w:jc w:val="both"/>
        <w:rPr>
          <w:color w:val="000000"/>
          <w:sz w:val="28"/>
          <w:szCs w:val="28"/>
          <w:lang w:val="uk-UA" w:eastAsia="uk-UA"/>
        </w:rPr>
      </w:pPr>
      <w:r w:rsidRPr="00783F25">
        <w:rPr>
          <w:bCs/>
          <w:color w:val="000000"/>
          <w:sz w:val="28"/>
          <w:szCs w:val="28"/>
          <w:lang w:val="uk-UA" w:eastAsia="uk-UA"/>
        </w:rPr>
        <w:t>Заходи з формування здорового способу життя молоді (ЗСЖМ) не задовольняють усіх запитів дорослих представників громади. Тож існує велика потреба у відкритті спортивних об’єктів для заняття фітнесом, танцями, східними практиками тощо, а також спортивних кімнат із тренажерами та відповідним обладнанням.</w:t>
      </w:r>
    </w:p>
    <w:p w:rsidR="00656A5B" w:rsidRPr="00783F25" w:rsidRDefault="00656A5B" w:rsidP="00656A5B">
      <w:pPr>
        <w:numPr>
          <w:ilvl w:val="0"/>
          <w:numId w:val="25"/>
        </w:numPr>
        <w:tabs>
          <w:tab w:val="clear" w:pos="720"/>
          <w:tab w:val="num" w:pos="851"/>
        </w:tabs>
        <w:spacing w:line="240" w:lineRule="auto"/>
        <w:ind w:left="0" w:firstLine="567"/>
        <w:jc w:val="both"/>
        <w:rPr>
          <w:color w:val="000000"/>
          <w:sz w:val="28"/>
          <w:szCs w:val="28"/>
          <w:lang w:val="uk-UA" w:eastAsia="uk-UA"/>
        </w:rPr>
      </w:pPr>
      <w:r w:rsidRPr="00783F25">
        <w:rPr>
          <w:bCs/>
          <w:color w:val="000000"/>
          <w:sz w:val="28"/>
          <w:szCs w:val="28"/>
          <w:lang w:val="uk-UA" w:eastAsia="uk-UA"/>
        </w:rPr>
        <w:t xml:space="preserve">В громаді недостатньо приділяється уваги інформуванню щодо наявних у громаді можливостей самореалізації, програм обміну, Бюджету участі тощо.  </w:t>
      </w:r>
    </w:p>
    <w:p w:rsidR="00656A5B" w:rsidRPr="00783F25" w:rsidRDefault="00656A5B" w:rsidP="00656A5B">
      <w:pPr>
        <w:numPr>
          <w:ilvl w:val="0"/>
          <w:numId w:val="25"/>
        </w:numPr>
        <w:tabs>
          <w:tab w:val="clear" w:pos="720"/>
          <w:tab w:val="num" w:pos="851"/>
        </w:tabs>
        <w:spacing w:line="240" w:lineRule="auto"/>
        <w:ind w:left="0" w:firstLine="567"/>
        <w:jc w:val="both"/>
        <w:rPr>
          <w:sz w:val="28"/>
          <w:szCs w:val="28"/>
          <w:lang w:val="uk-UA" w:eastAsia="uk-UA"/>
        </w:rPr>
      </w:pPr>
      <w:r w:rsidRPr="00783F25">
        <w:rPr>
          <w:bCs/>
          <w:sz w:val="28"/>
          <w:szCs w:val="28"/>
          <w:lang w:val="uk-UA" w:eastAsia="uk-UA"/>
        </w:rPr>
        <w:t>До кожної вікової категорії дорослого населення потрібен свій підхід, адже молоді люди і люди похилого віку мають свої інтереси та потреби. Тож програма діяльності ЦОД та планування освітніх програм (курсів, тренінгів тощо) повинна спиратися на соціальні дослідження, думку жителів ОТГ та наявні у громаді можливості.</w:t>
      </w:r>
    </w:p>
    <w:p w:rsidR="00656A5B" w:rsidRPr="009F3386" w:rsidRDefault="00656A5B" w:rsidP="00656A5B">
      <w:pPr>
        <w:pStyle w:val="11"/>
        <w:spacing w:after="0" w:line="240" w:lineRule="auto"/>
        <w:rPr>
          <w:rFonts w:ascii="Times New Roman" w:hAnsi="Times New Roman"/>
          <w:b/>
          <w:sz w:val="28"/>
          <w:szCs w:val="28"/>
          <w:u w:val="single"/>
        </w:rPr>
      </w:pPr>
      <w:r w:rsidRPr="009F3386">
        <w:rPr>
          <w:rFonts w:ascii="Times New Roman" w:hAnsi="Times New Roman"/>
          <w:b/>
          <w:sz w:val="28"/>
          <w:szCs w:val="28"/>
          <w:u w:val="single"/>
        </w:rPr>
        <w:t>РОЗДІЛ ІІІ. МЕТА ТА ЗАВДАННЯ ПРОГРАМИ</w:t>
      </w:r>
    </w:p>
    <w:p w:rsidR="00656A5B" w:rsidRPr="00783F25" w:rsidRDefault="00656A5B" w:rsidP="00656A5B">
      <w:pPr>
        <w:pStyle w:val="11"/>
        <w:spacing w:after="0" w:line="240" w:lineRule="auto"/>
        <w:ind w:firstLine="567"/>
        <w:jc w:val="both"/>
        <w:rPr>
          <w:rFonts w:ascii="Times New Roman" w:hAnsi="Times New Roman"/>
          <w:sz w:val="28"/>
          <w:szCs w:val="28"/>
        </w:rPr>
      </w:pPr>
      <w:r w:rsidRPr="00783F25">
        <w:rPr>
          <w:rFonts w:ascii="Times New Roman" w:hAnsi="Times New Roman"/>
          <w:sz w:val="28"/>
          <w:szCs w:val="28"/>
        </w:rPr>
        <w:t xml:space="preserve"> Програма визначає стратегію розвитку освіти дорослих на території Галицинівської сільської ради (ОТГ) на 2020-2026 роки. </w:t>
      </w:r>
    </w:p>
    <w:p w:rsidR="00656A5B" w:rsidRPr="00783F25" w:rsidRDefault="00656A5B" w:rsidP="00656A5B">
      <w:pPr>
        <w:ind w:firstLine="567"/>
        <w:jc w:val="both"/>
        <w:rPr>
          <w:sz w:val="28"/>
          <w:szCs w:val="28"/>
          <w:lang w:val="uk-UA"/>
        </w:rPr>
      </w:pPr>
      <w:r w:rsidRPr="00783F25">
        <w:rPr>
          <w:b/>
          <w:sz w:val="28"/>
          <w:szCs w:val="28"/>
          <w:lang w:val="uk-UA"/>
        </w:rPr>
        <w:t>Метою програми</w:t>
      </w:r>
      <w:r w:rsidRPr="00783F25">
        <w:rPr>
          <w:sz w:val="28"/>
          <w:szCs w:val="28"/>
          <w:lang w:val="uk-UA"/>
        </w:rPr>
        <w:t xml:space="preserve"> є створення умов для розвитку освіти дорослих у громаді та налагодження конструктивної діяльності ЦОД і його філій для задоволення освітніх потреб дорослого населення ОТГ в навчанні, розвитку, самореалізації та побудові власного бізнесу.</w:t>
      </w:r>
    </w:p>
    <w:p w:rsidR="00656A5B" w:rsidRPr="00783F25" w:rsidRDefault="00656A5B" w:rsidP="00656A5B">
      <w:pPr>
        <w:pStyle w:val="11"/>
        <w:spacing w:after="0" w:line="240" w:lineRule="auto"/>
        <w:ind w:firstLine="567"/>
        <w:jc w:val="both"/>
        <w:rPr>
          <w:rFonts w:ascii="Times New Roman" w:hAnsi="Times New Roman"/>
          <w:b/>
          <w:sz w:val="28"/>
          <w:szCs w:val="28"/>
        </w:rPr>
      </w:pPr>
      <w:r w:rsidRPr="00783F25">
        <w:rPr>
          <w:rFonts w:ascii="Times New Roman" w:hAnsi="Times New Roman"/>
          <w:b/>
          <w:sz w:val="28"/>
          <w:szCs w:val="28"/>
        </w:rPr>
        <w:t>Основні завдання програми:</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організація кадрового забезпечення діяльності ЦОД та його філій на території ОТГ;</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розбудова мережі філій ЦОД у кожному населеному пункті громади відповідно до запитів дорослого населення громади;</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забезпечення фінансування діяльності ЦОД та його філій;</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організація систематичного вивчення потреб дорослого населення;</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формування бази тренерів освіти дорослих та реалізованих освітніх програм;</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проведення різноманітних освітніх програм, курсів, тренінгів тощо з актуальних для дорослого населення напрямків;</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популяризація діяльності ЦОД та залучення до освіти дорослих максимальної кількості людей;</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rPr>
        <w:t>розвиток партнерських зв‘язків із місцевими, всеукраїнськими та міжнародними освітніми структурами та організаціями, громадськими організаціями тощо  з метою побудови сучасного освітнього простору.</w:t>
      </w:r>
    </w:p>
    <w:p w:rsidR="00656A5B" w:rsidRPr="00783F25" w:rsidRDefault="00656A5B" w:rsidP="00656A5B">
      <w:pPr>
        <w:ind w:firstLine="567"/>
        <w:jc w:val="both"/>
        <w:rPr>
          <w:b/>
          <w:sz w:val="28"/>
          <w:szCs w:val="28"/>
          <w:lang w:val="uk-UA" w:eastAsia="zh-CN"/>
        </w:rPr>
      </w:pPr>
      <w:r w:rsidRPr="00783F25">
        <w:rPr>
          <w:b/>
          <w:sz w:val="28"/>
          <w:szCs w:val="28"/>
          <w:lang w:val="uk-UA" w:eastAsia="zh-CN"/>
        </w:rPr>
        <w:t>Додаткові завдання загального характеру:</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iCs/>
          <w:sz w:val="28"/>
          <w:szCs w:val="28"/>
          <w:lang w:val="uk-UA" w:eastAsia="zh-CN"/>
        </w:rPr>
        <w:t>формування в громаді культури навчання та мотивації до</w:t>
      </w:r>
      <w:r w:rsidRPr="00783F25">
        <w:rPr>
          <w:sz w:val="28"/>
          <w:szCs w:val="28"/>
          <w:lang w:val="uk-UA"/>
        </w:rPr>
        <w:t xml:space="preserve"> освіти впродовж життя;</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iCs/>
          <w:sz w:val="28"/>
          <w:szCs w:val="28"/>
          <w:lang w:val="uk-UA" w:eastAsia="zh-CN"/>
        </w:rPr>
        <w:t>забезпечення дорослому населенню вільного доступу до освіти упродовж життя на виконання Закону України «Про освіту»;</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eastAsia="zh-CN"/>
        </w:rPr>
        <w:t>створення умов для розвитку доступної та якісної системи освіти дорослих відповідно до особливостей, здібностей та актуальних запитів дорослого населення Галицинівської сільської ради;</w:t>
      </w:r>
    </w:p>
    <w:p w:rsidR="00656A5B" w:rsidRPr="00783F25" w:rsidRDefault="00656A5B" w:rsidP="00656A5B">
      <w:pPr>
        <w:numPr>
          <w:ilvl w:val="0"/>
          <w:numId w:val="5"/>
        </w:numPr>
        <w:spacing w:line="240" w:lineRule="auto"/>
        <w:ind w:left="0" w:firstLine="567"/>
        <w:jc w:val="both"/>
        <w:rPr>
          <w:sz w:val="28"/>
          <w:szCs w:val="28"/>
          <w:lang w:val="uk-UA" w:eastAsia="zh-CN"/>
        </w:rPr>
      </w:pPr>
      <w:r w:rsidRPr="00783F25">
        <w:rPr>
          <w:sz w:val="28"/>
          <w:szCs w:val="28"/>
          <w:lang w:val="uk-UA"/>
        </w:rPr>
        <w:t>формування активної громадянської позиції – реалізація заходів із підвищення рівня правової обізнаності, конкурентоспроможності, утвердження громадянської свідомості у дорослого населення ОТГ, заохочення до розробки та впровадження соціальних ініціатив різних напрямків, залучення до суспільно значущої діяльності, неформальної освіти і вторинної зайнятості;</w:t>
      </w:r>
    </w:p>
    <w:p w:rsidR="00656A5B" w:rsidRPr="00783F25" w:rsidRDefault="00656A5B" w:rsidP="00656A5B">
      <w:pPr>
        <w:pStyle w:val="11"/>
        <w:numPr>
          <w:ilvl w:val="0"/>
          <w:numId w:val="5"/>
        </w:numPr>
        <w:spacing w:after="0" w:line="240" w:lineRule="auto"/>
        <w:ind w:left="0" w:firstLine="567"/>
        <w:jc w:val="both"/>
        <w:rPr>
          <w:rFonts w:ascii="Times New Roman" w:hAnsi="Times New Roman"/>
          <w:sz w:val="28"/>
          <w:szCs w:val="28"/>
        </w:rPr>
      </w:pPr>
      <w:r w:rsidRPr="00783F25">
        <w:rPr>
          <w:rFonts w:ascii="Times New Roman" w:hAnsi="Times New Roman"/>
          <w:sz w:val="28"/>
          <w:szCs w:val="28"/>
        </w:rPr>
        <w:t>формування здорового способу життя молоді – шляхом реалізації програм і заходів, спрямованих на популяризацію та утвердження здорового і безпечного способу життя та культури здоров’я серед дорослого населення;</w:t>
      </w:r>
    </w:p>
    <w:p w:rsidR="00656A5B" w:rsidRPr="00783F25" w:rsidRDefault="00656A5B" w:rsidP="00656A5B">
      <w:pPr>
        <w:pStyle w:val="11"/>
        <w:numPr>
          <w:ilvl w:val="0"/>
          <w:numId w:val="5"/>
        </w:numPr>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впровадження нових форм організації змістовного дозвілля;</w:t>
      </w:r>
    </w:p>
    <w:p w:rsidR="00656A5B" w:rsidRPr="00783F25" w:rsidRDefault="00656A5B" w:rsidP="00656A5B">
      <w:pPr>
        <w:pStyle w:val="11"/>
        <w:numPr>
          <w:ilvl w:val="0"/>
          <w:numId w:val="5"/>
        </w:numPr>
        <w:spacing w:after="0" w:line="240" w:lineRule="auto"/>
        <w:ind w:left="0" w:firstLine="567"/>
        <w:jc w:val="both"/>
        <w:rPr>
          <w:rFonts w:ascii="Times New Roman" w:hAnsi="Times New Roman"/>
          <w:sz w:val="28"/>
          <w:szCs w:val="28"/>
        </w:rPr>
      </w:pPr>
      <w:r w:rsidRPr="00783F25">
        <w:rPr>
          <w:rFonts w:ascii="Times New Roman" w:hAnsi="Times New Roman"/>
          <w:sz w:val="28"/>
          <w:szCs w:val="28"/>
        </w:rPr>
        <w:t>розвиток творчого та підприємницького потенціалів у дорослого населення;</w:t>
      </w:r>
    </w:p>
    <w:p w:rsidR="00656A5B" w:rsidRPr="00783F25" w:rsidRDefault="00656A5B" w:rsidP="00656A5B">
      <w:pPr>
        <w:pStyle w:val="11"/>
        <w:numPr>
          <w:ilvl w:val="0"/>
          <w:numId w:val="5"/>
        </w:numPr>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забезпечення первинної і вторинної зайнятості та само зайнятості, подолання стереотипів і бар’єрів, зокрема, гендерних.</w:t>
      </w:r>
    </w:p>
    <w:p w:rsidR="00656A5B" w:rsidRPr="009F3386" w:rsidRDefault="00656A5B" w:rsidP="00656A5B">
      <w:pPr>
        <w:pStyle w:val="11"/>
        <w:spacing w:after="0" w:line="240" w:lineRule="auto"/>
        <w:ind w:firstLine="567"/>
        <w:rPr>
          <w:rFonts w:ascii="Times New Roman" w:hAnsi="Times New Roman"/>
          <w:b/>
          <w:sz w:val="28"/>
          <w:szCs w:val="28"/>
          <w:u w:val="single"/>
        </w:rPr>
      </w:pPr>
      <w:r w:rsidRPr="009F3386">
        <w:rPr>
          <w:rFonts w:ascii="Times New Roman" w:hAnsi="Times New Roman"/>
          <w:b/>
          <w:sz w:val="28"/>
          <w:szCs w:val="28"/>
          <w:u w:val="single"/>
        </w:rPr>
        <w:t>РОЗДІЛ ІV. ФІНАНСОВЕ ЗАБЕЗПЕЧЕННЯ ПРОГРАМИ</w:t>
      </w:r>
    </w:p>
    <w:p w:rsidR="00656A5B" w:rsidRPr="00783F25" w:rsidRDefault="00656A5B" w:rsidP="00656A5B">
      <w:pPr>
        <w:pStyle w:val="11"/>
        <w:spacing w:after="0" w:line="240" w:lineRule="auto"/>
        <w:ind w:firstLine="567"/>
        <w:jc w:val="both"/>
        <w:rPr>
          <w:rFonts w:ascii="Times New Roman" w:hAnsi="Times New Roman"/>
          <w:sz w:val="28"/>
          <w:szCs w:val="28"/>
        </w:rPr>
      </w:pPr>
      <w:r w:rsidRPr="00783F25">
        <w:rPr>
          <w:rFonts w:ascii="Times New Roman" w:hAnsi="Times New Roman"/>
          <w:sz w:val="28"/>
          <w:szCs w:val="28"/>
        </w:rPr>
        <w:t>Фінансування Програми здійснюється за рахунок коштів місцевого бюджету, які передбачаються для виконання програм і заходів в межах освітньої політики, а також за рахунок інших джерел, не заборонених законодавством, враховуючи потреби та інтереси дорослого населення Галицинівської ОТГ, підприємств та організацій різних форм власності, інвесторів, спонсорів, власні кошти громадян.</w:t>
      </w:r>
    </w:p>
    <w:p w:rsidR="00656A5B" w:rsidRPr="00783F25" w:rsidRDefault="00656A5B" w:rsidP="00656A5B">
      <w:pPr>
        <w:pStyle w:val="11"/>
        <w:spacing w:after="0" w:line="240" w:lineRule="auto"/>
        <w:ind w:firstLine="567"/>
        <w:jc w:val="both"/>
        <w:rPr>
          <w:rFonts w:ascii="Times New Roman" w:hAnsi="Times New Roman"/>
          <w:sz w:val="28"/>
          <w:szCs w:val="28"/>
        </w:rPr>
      </w:pPr>
      <w:r w:rsidRPr="00783F25">
        <w:rPr>
          <w:rFonts w:ascii="Times New Roman" w:hAnsi="Times New Roman"/>
          <w:sz w:val="28"/>
          <w:szCs w:val="28"/>
        </w:rPr>
        <w:t>Обсяги видатків місцевого бюджету на виконання програми щорічно визначаються у межах кошторисних бюджетних призначень на відповідні роки.</w:t>
      </w:r>
    </w:p>
    <w:p w:rsidR="00656A5B" w:rsidRPr="009F3386" w:rsidRDefault="00656A5B" w:rsidP="00656A5B">
      <w:pPr>
        <w:pStyle w:val="11"/>
        <w:spacing w:after="0" w:line="240" w:lineRule="auto"/>
        <w:ind w:firstLine="567"/>
        <w:rPr>
          <w:rFonts w:ascii="Times New Roman" w:hAnsi="Times New Roman"/>
          <w:b/>
          <w:sz w:val="28"/>
          <w:szCs w:val="28"/>
          <w:u w:val="single"/>
        </w:rPr>
      </w:pPr>
      <w:r w:rsidRPr="009F3386">
        <w:rPr>
          <w:rFonts w:ascii="Times New Roman" w:hAnsi="Times New Roman"/>
          <w:b/>
          <w:sz w:val="28"/>
          <w:szCs w:val="28"/>
          <w:u w:val="single"/>
        </w:rPr>
        <w:t>РОЗДІЛ V. ОЧІКУВАНІ РЕЗУЛЬТАТИ ВИКОНАННЯ ПРОГРАМИ</w:t>
      </w:r>
    </w:p>
    <w:p w:rsidR="00656A5B" w:rsidRPr="00783F25" w:rsidRDefault="00656A5B" w:rsidP="00656A5B">
      <w:pPr>
        <w:pStyle w:val="11"/>
        <w:spacing w:after="0" w:line="240" w:lineRule="auto"/>
        <w:ind w:firstLine="567"/>
        <w:jc w:val="both"/>
        <w:rPr>
          <w:rFonts w:ascii="Times New Roman" w:hAnsi="Times New Roman"/>
          <w:sz w:val="28"/>
          <w:szCs w:val="28"/>
        </w:rPr>
      </w:pPr>
      <w:r w:rsidRPr="00783F25">
        <w:rPr>
          <w:rFonts w:ascii="Times New Roman" w:hAnsi="Times New Roman"/>
          <w:sz w:val="28"/>
          <w:szCs w:val="28"/>
        </w:rPr>
        <w:t>Реалізація даної програми дозволить:</w:t>
      </w:r>
    </w:p>
    <w:p w:rsidR="00656A5B" w:rsidRPr="00783F25" w:rsidRDefault="00656A5B" w:rsidP="00656A5B">
      <w:pPr>
        <w:pStyle w:val="rvps2"/>
        <w:numPr>
          <w:ilvl w:val="0"/>
          <w:numId w:val="31"/>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83F25">
        <w:rPr>
          <w:sz w:val="28"/>
          <w:szCs w:val="28"/>
        </w:rPr>
        <w:t>створити умови для розкриття та реалізації творчого та підприємницького потенціалу дорослих жителів ОТГ;</w:t>
      </w:r>
      <w:r w:rsidRPr="00783F25">
        <w:rPr>
          <w:color w:val="000000"/>
          <w:sz w:val="28"/>
          <w:szCs w:val="28"/>
        </w:rPr>
        <w:t xml:space="preserve"> </w:t>
      </w:r>
    </w:p>
    <w:p w:rsidR="00656A5B" w:rsidRPr="00783F25" w:rsidRDefault="00656A5B" w:rsidP="00656A5B">
      <w:pPr>
        <w:pStyle w:val="rvps2"/>
        <w:numPr>
          <w:ilvl w:val="0"/>
          <w:numId w:val="31"/>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83F25">
        <w:rPr>
          <w:color w:val="000000"/>
          <w:sz w:val="28"/>
          <w:szCs w:val="28"/>
        </w:rPr>
        <w:t>підвищити рівень громадянської свідомості, відсоток участі у важливих соціальних ініціативах, а також у</w:t>
      </w:r>
      <w:r w:rsidRPr="00783F25">
        <w:rPr>
          <w:sz w:val="28"/>
          <w:szCs w:val="28"/>
        </w:rPr>
        <w:t xml:space="preserve"> Бюджеті участі, конкурсах мікро- і макропроєктів, дорадчих органах тощо)</w:t>
      </w:r>
      <w:r w:rsidRPr="00783F25">
        <w:rPr>
          <w:color w:val="000000"/>
          <w:sz w:val="28"/>
          <w:szCs w:val="28"/>
        </w:rPr>
        <w:t>;</w:t>
      </w:r>
    </w:p>
    <w:p w:rsidR="00656A5B" w:rsidRPr="00783F25" w:rsidRDefault="00656A5B" w:rsidP="00656A5B">
      <w:pPr>
        <w:pStyle w:val="11"/>
        <w:numPr>
          <w:ilvl w:val="0"/>
          <w:numId w:val="31"/>
        </w:numPr>
        <w:tabs>
          <w:tab w:val="left" w:pos="1134"/>
        </w:tabs>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активніше залучати доросле населення ОТГ до ухвалення рішень, процесу формування та реалізації політики щодо освіти дорослих на рівні громади;</w:t>
      </w:r>
    </w:p>
    <w:p w:rsidR="00656A5B" w:rsidRPr="00783F25" w:rsidRDefault="00656A5B" w:rsidP="00656A5B">
      <w:pPr>
        <w:pStyle w:val="11"/>
        <w:numPr>
          <w:ilvl w:val="0"/>
          <w:numId w:val="31"/>
        </w:numPr>
        <w:tabs>
          <w:tab w:val="left" w:pos="1134"/>
        </w:tabs>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збільшити кількість людей, охоплених різними видами фізкультурно-оздоровчих, культурних, правозахисних, просвітницьких та інших програм, заходів тощо;</w:t>
      </w:r>
    </w:p>
    <w:p w:rsidR="00656A5B" w:rsidRPr="00783F25" w:rsidRDefault="00656A5B" w:rsidP="00656A5B">
      <w:pPr>
        <w:pStyle w:val="11"/>
        <w:numPr>
          <w:ilvl w:val="0"/>
          <w:numId w:val="31"/>
        </w:numPr>
        <w:tabs>
          <w:tab w:val="left" w:pos="1134"/>
        </w:tabs>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запровадити/покращити інноваційні механізми молодіжної участі (;</w:t>
      </w:r>
    </w:p>
    <w:p w:rsidR="00656A5B" w:rsidRPr="00783F25" w:rsidRDefault="00656A5B" w:rsidP="00656A5B">
      <w:pPr>
        <w:pStyle w:val="11"/>
        <w:numPr>
          <w:ilvl w:val="0"/>
          <w:numId w:val="31"/>
        </w:numPr>
        <w:tabs>
          <w:tab w:val="left" w:pos="1134"/>
        </w:tabs>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забезпечити первинну і вторинну зайнятість та само зайнятості, підвищити конкурентоспроможність під час працевлаштування;</w:t>
      </w:r>
    </w:p>
    <w:p w:rsidR="00656A5B" w:rsidRPr="00783F25" w:rsidRDefault="00656A5B" w:rsidP="00656A5B">
      <w:pPr>
        <w:pStyle w:val="11"/>
        <w:numPr>
          <w:ilvl w:val="0"/>
          <w:numId w:val="31"/>
        </w:numPr>
        <w:tabs>
          <w:tab w:val="left" w:pos="1134"/>
        </w:tabs>
        <w:spacing w:after="0" w:line="240" w:lineRule="auto"/>
        <w:ind w:left="0" w:firstLine="567"/>
        <w:jc w:val="both"/>
        <w:rPr>
          <w:rFonts w:ascii="Times New Roman" w:hAnsi="Times New Roman"/>
          <w:sz w:val="28"/>
          <w:szCs w:val="28"/>
        </w:rPr>
      </w:pPr>
      <w:r w:rsidRPr="00783F25">
        <w:rPr>
          <w:rFonts w:ascii="Times New Roman" w:hAnsi="Times New Roman"/>
          <w:sz w:val="28"/>
          <w:szCs w:val="28"/>
        </w:rPr>
        <w:t>посприяти створенню на території ОТГ нових підприємств, ініціатив, робочих місць та відкриття ФОПів.</w:t>
      </w:r>
    </w:p>
    <w:p w:rsidR="00656A5B" w:rsidRPr="00783F25" w:rsidRDefault="00656A5B" w:rsidP="00656A5B">
      <w:pPr>
        <w:pStyle w:val="11"/>
        <w:tabs>
          <w:tab w:val="left" w:pos="1134"/>
        </w:tabs>
        <w:spacing w:after="0" w:line="240" w:lineRule="auto"/>
        <w:jc w:val="both"/>
        <w:rPr>
          <w:rFonts w:ascii="Times New Roman" w:hAnsi="Times New Roman"/>
          <w:sz w:val="28"/>
          <w:szCs w:val="28"/>
        </w:rPr>
      </w:pPr>
    </w:p>
    <w:p w:rsidR="00656A5B" w:rsidRPr="009F3386" w:rsidRDefault="00656A5B" w:rsidP="00656A5B">
      <w:pPr>
        <w:jc w:val="center"/>
        <w:rPr>
          <w:b/>
          <w:bCs/>
          <w:color w:val="000000"/>
          <w:sz w:val="28"/>
          <w:szCs w:val="28"/>
          <w:u w:val="single"/>
          <w:lang w:val="uk-UA"/>
        </w:rPr>
      </w:pPr>
      <w:r w:rsidRPr="009F3386">
        <w:rPr>
          <w:b/>
          <w:bCs/>
          <w:color w:val="000000"/>
          <w:sz w:val="28"/>
          <w:szCs w:val="28"/>
          <w:u w:val="single"/>
          <w:lang w:val="uk-UA"/>
        </w:rPr>
        <w:t xml:space="preserve">РОЗДІЛ </w:t>
      </w:r>
      <w:r w:rsidRPr="009F3386">
        <w:rPr>
          <w:b/>
          <w:sz w:val="28"/>
          <w:szCs w:val="28"/>
          <w:u w:val="single"/>
          <w:lang w:val="uk-UA"/>
        </w:rPr>
        <w:t>VІ</w:t>
      </w:r>
      <w:r w:rsidRPr="009F3386">
        <w:rPr>
          <w:b/>
          <w:bCs/>
          <w:color w:val="000000"/>
          <w:sz w:val="28"/>
          <w:szCs w:val="28"/>
          <w:u w:val="single"/>
          <w:lang w:val="uk-UA"/>
        </w:rPr>
        <w:t xml:space="preserve">. ОРГАНІЗАЦІЯ УПРАВЛІННЯ ТА КОНТРОЛЮ </w:t>
      </w:r>
    </w:p>
    <w:p w:rsidR="00656A5B" w:rsidRPr="009F3386" w:rsidRDefault="00656A5B" w:rsidP="00656A5B">
      <w:pPr>
        <w:jc w:val="center"/>
        <w:rPr>
          <w:b/>
          <w:bCs/>
          <w:color w:val="000000"/>
          <w:sz w:val="28"/>
          <w:szCs w:val="28"/>
          <w:u w:val="single"/>
          <w:lang w:val="uk-UA"/>
        </w:rPr>
      </w:pPr>
      <w:r w:rsidRPr="009F3386">
        <w:rPr>
          <w:b/>
          <w:bCs/>
          <w:color w:val="000000"/>
          <w:sz w:val="28"/>
          <w:szCs w:val="28"/>
          <w:u w:val="single"/>
          <w:lang w:val="uk-UA"/>
        </w:rPr>
        <w:t>ЗА ВИКОНАННЯМ ПРОГРАМИ</w:t>
      </w:r>
    </w:p>
    <w:p w:rsidR="00656A5B" w:rsidRPr="00783F25" w:rsidRDefault="00656A5B" w:rsidP="00656A5B">
      <w:pPr>
        <w:tabs>
          <w:tab w:val="left" w:pos="1134"/>
        </w:tabs>
        <w:ind w:firstLine="567"/>
        <w:jc w:val="both"/>
        <w:rPr>
          <w:bCs/>
          <w:color w:val="000000"/>
          <w:sz w:val="28"/>
          <w:szCs w:val="28"/>
          <w:lang w:val="uk-UA"/>
        </w:rPr>
      </w:pPr>
      <w:r w:rsidRPr="00783F25">
        <w:rPr>
          <w:color w:val="000000"/>
          <w:sz w:val="28"/>
          <w:szCs w:val="28"/>
          <w:lang w:val="uk-UA"/>
        </w:rPr>
        <w:t xml:space="preserve">Відповідальність за виконанням програми покладається на відділ </w:t>
      </w:r>
      <w:r w:rsidRPr="00783F25">
        <w:rPr>
          <w:sz w:val="28"/>
          <w:szCs w:val="28"/>
          <w:lang w:val="uk-UA"/>
        </w:rPr>
        <w:t>освіти, культури,  молоді та спорту Галицинівської сільської ради,</w:t>
      </w:r>
      <w:r w:rsidRPr="00783F25">
        <w:rPr>
          <w:color w:val="000000"/>
          <w:sz w:val="28"/>
          <w:szCs w:val="28"/>
          <w:lang w:val="uk-UA"/>
        </w:rPr>
        <w:t xml:space="preserve"> який несе відповідальність за отримання запланованих кінцевих результатів, раціональне використання фінансових та інфраструктурних ресурсів, визначає форми і методи управління за виконання програми, а також на методичний кабінет, на який покладаються зобов’язання щодо організації належного методичного супроводу діяльності ЦОД та його філій на території ОТГ.</w:t>
      </w:r>
    </w:p>
    <w:p w:rsidR="00656A5B" w:rsidRPr="00783F25" w:rsidRDefault="00656A5B" w:rsidP="00656A5B">
      <w:pPr>
        <w:pStyle w:val="11"/>
        <w:spacing w:after="0" w:line="240" w:lineRule="auto"/>
        <w:ind w:firstLine="567"/>
        <w:jc w:val="both"/>
        <w:rPr>
          <w:rFonts w:ascii="Times New Roman" w:hAnsi="Times New Roman"/>
          <w:sz w:val="28"/>
          <w:szCs w:val="28"/>
        </w:rPr>
      </w:pPr>
      <w:r w:rsidRPr="00783F25">
        <w:rPr>
          <w:rFonts w:ascii="Times New Roman" w:hAnsi="Times New Roman"/>
          <w:bCs/>
          <w:color w:val="000000"/>
          <w:sz w:val="28"/>
          <w:szCs w:val="28"/>
        </w:rPr>
        <w:t>Контроль за виконанням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83F25" w:rsidRDefault="00656A5B" w:rsidP="00656A5B">
      <w:pPr>
        <w:ind w:firstLine="567"/>
        <w:jc w:val="right"/>
        <w:rPr>
          <w:color w:val="000000"/>
          <w:sz w:val="28"/>
          <w:szCs w:val="28"/>
          <w:shd w:val="clear" w:color="auto" w:fill="FFFFFF"/>
          <w:lang w:val="uk-UA"/>
        </w:rPr>
      </w:pPr>
      <w:r w:rsidRPr="00783F25">
        <w:rPr>
          <w:sz w:val="28"/>
          <w:szCs w:val="28"/>
          <w:lang w:val="uk-UA"/>
        </w:rPr>
        <w:br w:type="page"/>
        <w:t xml:space="preserve"> </w:t>
      </w:r>
      <w:r w:rsidRPr="00783F25">
        <w:rPr>
          <w:color w:val="000000"/>
          <w:sz w:val="28"/>
          <w:szCs w:val="28"/>
          <w:shd w:val="clear" w:color="auto" w:fill="FFFFFF"/>
          <w:lang w:val="uk-UA"/>
        </w:rPr>
        <w:t>Додаток 1</w:t>
      </w:r>
    </w:p>
    <w:p w:rsidR="00656A5B" w:rsidRPr="00783F25" w:rsidRDefault="00656A5B" w:rsidP="00656A5B">
      <w:pPr>
        <w:jc w:val="right"/>
        <w:rPr>
          <w:sz w:val="28"/>
          <w:szCs w:val="28"/>
          <w:lang w:val="uk-UA"/>
        </w:rPr>
      </w:pPr>
      <w:r w:rsidRPr="00783F25">
        <w:rPr>
          <w:sz w:val="28"/>
          <w:szCs w:val="28"/>
          <w:lang w:val="uk-UA"/>
        </w:rPr>
        <w:t xml:space="preserve">до програми розвитку </w:t>
      </w:r>
    </w:p>
    <w:p w:rsidR="00656A5B" w:rsidRPr="00783F25" w:rsidRDefault="00656A5B" w:rsidP="00656A5B">
      <w:pPr>
        <w:jc w:val="right"/>
        <w:rPr>
          <w:sz w:val="28"/>
          <w:szCs w:val="28"/>
          <w:lang w:val="uk-UA"/>
        </w:rPr>
      </w:pPr>
      <w:r w:rsidRPr="00783F25">
        <w:rPr>
          <w:sz w:val="28"/>
          <w:szCs w:val="28"/>
          <w:lang w:val="uk-UA"/>
        </w:rPr>
        <w:t xml:space="preserve">освіти дорослих на території </w:t>
      </w:r>
    </w:p>
    <w:p w:rsidR="00656A5B" w:rsidRPr="00783F25" w:rsidRDefault="00656A5B" w:rsidP="00656A5B">
      <w:pPr>
        <w:jc w:val="right"/>
        <w:rPr>
          <w:sz w:val="28"/>
          <w:szCs w:val="28"/>
          <w:lang w:val="uk-UA"/>
        </w:rPr>
      </w:pPr>
      <w:r w:rsidRPr="00783F25">
        <w:rPr>
          <w:sz w:val="28"/>
          <w:szCs w:val="28"/>
          <w:lang w:val="uk-UA"/>
        </w:rPr>
        <w:t xml:space="preserve">Галицинівської сільської ради (ОТГ) </w:t>
      </w:r>
    </w:p>
    <w:p w:rsidR="00656A5B" w:rsidRPr="00783F25" w:rsidRDefault="00656A5B" w:rsidP="00656A5B">
      <w:pPr>
        <w:jc w:val="right"/>
        <w:rPr>
          <w:sz w:val="28"/>
          <w:szCs w:val="28"/>
          <w:lang w:val="uk-UA"/>
        </w:rPr>
      </w:pPr>
      <w:r w:rsidRPr="00783F25">
        <w:rPr>
          <w:sz w:val="28"/>
          <w:szCs w:val="28"/>
          <w:lang w:val="uk-UA"/>
        </w:rPr>
        <w:t>на 2020-2026 роки</w:t>
      </w:r>
    </w:p>
    <w:p w:rsidR="00656A5B" w:rsidRPr="00783F25" w:rsidRDefault="00656A5B" w:rsidP="00656A5B">
      <w:pPr>
        <w:ind w:firstLine="567"/>
        <w:jc w:val="right"/>
        <w:rPr>
          <w:i/>
          <w:color w:val="000000"/>
          <w:sz w:val="28"/>
          <w:szCs w:val="28"/>
          <w:shd w:val="clear" w:color="auto" w:fill="FFFFFF"/>
          <w:lang w:val="uk-UA"/>
        </w:rPr>
      </w:pPr>
    </w:p>
    <w:p w:rsidR="00656A5B" w:rsidRPr="00783F25" w:rsidRDefault="00656A5B" w:rsidP="00656A5B">
      <w:pPr>
        <w:jc w:val="center"/>
        <w:rPr>
          <w:b/>
          <w:color w:val="000000"/>
          <w:sz w:val="28"/>
          <w:szCs w:val="28"/>
          <w:shd w:val="clear" w:color="auto" w:fill="FFFFFF"/>
          <w:lang w:val="uk-UA"/>
        </w:rPr>
      </w:pPr>
      <w:r w:rsidRPr="00783F25">
        <w:rPr>
          <w:b/>
          <w:color w:val="000000"/>
          <w:sz w:val="28"/>
          <w:szCs w:val="28"/>
          <w:shd w:val="clear" w:color="auto" w:fill="FFFFFF"/>
          <w:lang w:val="uk-UA"/>
        </w:rPr>
        <w:t>Вивчення освітніх потреб дорослого населення Галицинівської ОТГ</w:t>
      </w:r>
    </w:p>
    <w:p w:rsidR="00656A5B" w:rsidRPr="00783F25" w:rsidRDefault="00656A5B" w:rsidP="00656A5B">
      <w:pPr>
        <w:ind w:firstLine="567"/>
        <w:jc w:val="both"/>
        <w:rPr>
          <w:color w:val="000000"/>
          <w:sz w:val="28"/>
          <w:szCs w:val="28"/>
          <w:shd w:val="clear" w:color="auto" w:fill="FFFFFF"/>
          <w:lang w:val="uk-UA"/>
        </w:rPr>
      </w:pPr>
      <w:r w:rsidRPr="00783F25">
        <w:rPr>
          <w:color w:val="000000"/>
          <w:sz w:val="28"/>
          <w:szCs w:val="28"/>
          <w:shd w:val="clear" w:color="auto" w:fill="FFFFFF"/>
          <w:lang w:val="uk-UA"/>
        </w:rPr>
        <w:t>В період з 18 липня по 30 вересня 2018 року на території громади (у межах Міжнародного проєкту «Регіональні Голоси», який був реалізований ГО «КСР "Південна ініціатива"» і Представництвом DVV International в Україні за підтримки Міністерства закордонних справ Німеччини) проходило соціологічне дослідження з виявлення освітніх потреб серед дорослого населення громади. У ході роботи було опитано 650 респондентів із 6 сіл Галицинівської ОТГ.</w:t>
      </w:r>
    </w:p>
    <w:p w:rsidR="00656A5B" w:rsidRPr="00783F25" w:rsidRDefault="00656A5B" w:rsidP="00656A5B">
      <w:pPr>
        <w:ind w:firstLine="567"/>
        <w:jc w:val="both"/>
        <w:rPr>
          <w:color w:val="000000"/>
          <w:sz w:val="28"/>
          <w:szCs w:val="28"/>
          <w:shd w:val="clear" w:color="auto" w:fill="FFFFFF"/>
          <w:lang w:val="uk-UA"/>
        </w:rPr>
      </w:pPr>
      <w:r w:rsidRPr="00783F25">
        <w:rPr>
          <w:color w:val="000000"/>
          <w:sz w:val="28"/>
          <w:szCs w:val="28"/>
          <w:shd w:val="clear" w:color="auto" w:fill="FFFFFF"/>
          <w:lang w:val="uk-UA"/>
        </w:rPr>
        <w:t>Так, серед можливих варіантів відповідей у контексті неформальної освіти культурного та спортивного напрямків 188 респондентів обрали позицію «Спортивні ігри (теніс, волейбол, футбол, баскетбол, гандбол та інше)», 146 – «Здорове харчування, здоровий спосіб життя, медицина», 144 – «Гімнастика, фітнес, східні практики (йога), спортивна ходьба», 84 – «Хореографія». Пріоритетними також обрано іноземні мови, комп’ютерну грамотність та курси для водіїв.</w:t>
      </w:r>
    </w:p>
    <w:p w:rsidR="00656A5B" w:rsidRPr="00783F25" w:rsidRDefault="00656A5B" w:rsidP="00656A5B">
      <w:pPr>
        <w:jc w:val="right"/>
        <w:rPr>
          <w:i/>
          <w:noProof/>
          <w:sz w:val="28"/>
          <w:szCs w:val="28"/>
          <w:lang w:val="uk-UA"/>
        </w:rPr>
      </w:pPr>
      <w:r w:rsidRPr="00783F25">
        <w:rPr>
          <w:i/>
          <w:noProof/>
          <w:sz w:val="28"/>
          <w:szCs w:val="28"/>
          <w:lang w:val="uk-UA"/>
        </w:rPr>
        <w:t>Діаграма «Освітні пріоритети дорослого населення Галицинівської ОТГ»</w:t>
      </w:r>
    </w:p>
    <w:p w:rsidR="00656A5B" w:rsidRPr="00783F25" w:rsidRDefault="00656A5B" w:rsidP="00656A5B">
      <w:pPr>
        <w:jc w:val="center"/>
        <w:rPr>
          <w:b/>
          <w:noProof/>
          <w:color w:val="2E74B5"/>
          <w:sz w:val="28"/>
          <w:szCs w:val="28"/>
          <w:lang w:val="uk-UA"/>
        </w:rPr>
      </w:pPr>
      <w:r>
        <w:rPr>
          <w:b/>
          <w:noProof/>
          <w:color w:val="2E74B5"/>
          <w:sz w:val="28"/>
          <w:szCs w:val="28"/>
        </w:rPr>
        <w:drawing>
          <wp:inline distT="0" distB="0" distL="0" distR="0">
            <wp:extent cx="5943600" cy="3276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656A5B" w:rsidRPr="00783F25" w:rsidRDefault="00656A5B" w:rsidP="00656A5B">
      <w:pPr>
        <w:tabs>
          <w:tab w:val="left" w:pos="1134"/>
        </w:tabs>
        <w:ind w:firstLine="567"/>
        <w:jc w:val="both"/>
        <w:rPr>
          <w:sz w:val="28"/>
          <w:szCs w:val="28"/>
          <w:lang w:val="uk-UA"/>
        </w:rPr>
      </w:pPr>
      <w:r w:rsidRPr="00783F25">
        <w:rPr>
          <w:sz w:val="28"/>
          <w:szCs w:val="28"/>
          <w:lang w:val="uk-UA"/>
        </w:rPr>
        <w:t>Додатково у 2019 році було проведено онлайн-опитування щодо визначення пріоритетних напрямків освітніх програм на 2020 рік, у якому взяли участь представники різних населених пунктів громади (90% – жінки, 10% – чоловіки). Результати показали, що жителі громади найбільше бажають бачити програми ЦОД наступних напрямків:</w:t>
      </w:r>
    </w:p>
    <w:p w:rsidR="00656A5B" w:rsidRPr="00783F25" w:rsidRDefault="00656A5B" w:rsidP="00656A5B">
      <w:pPr>
        <w:numPr>
          <w:ilvl w:val="0"/>
          <w:numId w:val="36"/>
        </w:numPr>
        <w:tabs>
          <w:tab w:val="left" w:pos="1134"/>
        </w:tabs>
        <w:spacing w:line="240" w:lineRule="auto"/>
        <w:ind w:firstLine="567"/>
        <w:jc w:val="both"/>
        <w:rPr>
          <w:sz w:val="28"/>
          <w:szCs w:val="28"/>
          <w:lang w:val="uk-UA"/>
        </w:rPr>
      </w:pPr>
      <w:r w:rsidRPr="00783F25">
        <w:rPr>
          <w:sz w:val="28"/>
          <w:szCs w:val="28"/>
          <w:lang w:val="uk-UA"/>
        </w:rPr>
        <w:t>художньо-естетичного (42.3%);</w:t>
      </w:r>
    </w:p>
    <w:p w:rsidR="00656A5B" w:rsidRPr="00783F25" w:rsidRDefault="00656A5B" w:rsidP="00656A5B">
      <w:pPr>
        <w:numPr>
          <w:ilvl w:val="0"/>
          <w:numId w:val="36"/>
        </w:numPr>
        <w:tabs>
          <w:tab w:val="left" w:pos="1134"/>
        </w:tabs>
        <w:spacing w:line="240" w:lineRule="auto"/>
        <w:ind w:firstLine="567"/>
        <w:jc w:val="both"/>
        <w:rPr>
          <w:sz w:val="28"/>
          <w:szCs w:val="28"/>
          <w:lang w:val="uk-UA"/>
        </w:rPr>
      </w:pPr>
      <w:r w:rsidRPr="00783F25">
        <w:rPr>
          <w:sz w:val="28"/>
          <w:szCs w:val="28"/>
          <w:lang w:val="uk-UA"/>
        </w:rPr>
        <w:t>спортивно-оздоровчого (18,3%);</w:t>
      </w:r>
    </w:p>
    <w:p w:rsidR="00656A5B" w:rsidRPr="00783F25" w:rsidRDefault="00656A5B" w:rsidP="00656A5B">
      <w:pPr>
        <w:numPr>
          <w:ilvl w:val="0"/>
          <w:numId w:val="36"/>
        </w:numPr>
        <w:tabs>
          <w:tab w:val="left" w:pos="1134"/>
        </w:tabs>
        <w:spacing w:line="240" w:lineRule="auto"/>
        <w:ind w:firstLine="567"/>
        <w:jc w:val="both"/>
        <w:rPr>
          <w:sz w:val="28"/>
          <w:szCs w:val="28"/>
          <w:lang w:val="uk-UA"/>
        </w:rPr>
      </w:pPr>
      <w:r w:rsidRPr="00783F25">
        <w:rPr>
          <w:sz w:val="28"/>
          <w:szCs w:val="28"/>
          <w:lang w:val="uk-UA"/>
        </w:rPr>
        <w:t>технічного та мовного (по 12,7%);</w:t>
      </w:r>
    </w:p>
    <w:p w:rsidR="00656A5B" w:rsidRPr="00783F25" w:rsidRDefault="00656A5B" w:rsidP="00656A5B">
      <w:pPr>
        <w:numPr>
          <w:ilvl w:val="0"/>
          <w:numId w:val="36"/>
        </w:numPr>
        <w:tabs>
          <w:tab w:val="left" w:pos="1134"/>
        </w:tabs>
        <w:spacing w:line="240" w:lineRule="auto"/>
        <w:ind w:firstLine="567"/>
        <w:jc w:val="both"/>
        <w:rPr>
          <w:sz w:val="28"/>
          <w:szCs w:val="28"/>
          <w:lang w:val="uk-UA"/>
        </w:rPr>
      </w:pPr>
      <w:r w:rsidRPr="00783F25">
        <w:rPr>
          <w:sz w:val="28"/>
          <w:szCs w:val="28"/>
          <w:lang w:val="uk-UA"/>
        </w:rPr>
        <w:t>психологічного (7%);</w:t>
      </w:r>
    </w:p>
    <w:p w:rsidR="00656A5B" w:rsidRPr="00783F25" w:rsidRDefault="00656A5B" w:rsidP="00656A5B">
      <w:pPr>
        <w:numPr>
          <w:ilvl w:val="0"/>
          <w:numId w:val="36"/>
        </w:numPr>
        <w:tabs>
          <w:tab w:val="left" w:pos="1134"/>
        </w:tabs>
        <w:spacing w:line="240" w:lineRule="auto"/>
        <w:ind w:firstLine="567"/>
        <w:jc w:val="both"/>
        <w:rPr>
          <w:sz w:val="28"/>
          <w:szCs w:val="28"/>
          <w:lang w:val="uk-UA"/>
        </w:rPr>
      </w:pPr>
      <w:r w:rsidRPr="00783F25">
        <w:rPr>
          <w:sz w:val="28"/>
          <w:szCs w:val="28"/>
          <w:lang w:val="uk-UA"/>
        </w:rPr>
        <w:t>інших (20%).</w:t>
      </w:r>
    </w:p>
    <w:p w:rsidR="00656A5B" w:rsidRPr="00783F25" w:rsidRDefault="00656A5B" w:rsidP="00656A5B">
      <w:pPr>
        <w:tabs>
          <w:tab w:val="left" w:pos="709"/>
          <w:tab w:val="left" w:pos="993"/>
        </w:tabs>
        <w:ind w:firstLine="567"/>
        <w:jc w:val="both"/>
        <w:rPr>
          <w:sz w:val="28"/>
          <w:szCs w:val="28"/>
          <w:lang w:val="uk-UA"/>
        </w:rPr>
      </w:pPr>
      <w:r w:rsidRPr="00783F25">
        <w:rPr>
          <w:sz w:val="28"/>
          <w:szCs w:val="28"/>
          <w:lang w:val="uk-UA"/>
        </w:rPr>
        <w:t xml:space="preserve">Цікаво, що під час конкретизації очікувань щодо програм, на перше місце вийшла програма з автоводіння (категорія В), на друге – з вивчення іноземних мов, третє розподілилося між шиттям і психологією розвитку та самопізнання. </w:t>
      </w:r>
    </w:p>
    <w:p w:rsidR="00656A5B" w:rsidRPr="00783F25" w:rsidRDefault="00656A5B" w:rsidP="00656A5B">
      <w:pPr>
        <w:ind w:firstLine="567"/>
        <w:jc w:val="both"/>
        <w:rPr>
          <w:sz w:val="28"/>
          <w:szCs w:val="28"/>
          <w:lang w:val="uk-UA"/>
        </w:rPr>
      </w:pPr>
      <w:r w:rsidRPr="00783F25">
        <w:rPr>
          <w:sz w:val="28"/>
          <w:szCs w:val="28"/>
          <w:lang w:val="uk-UA"/>
        </w:rPr>
        <w:t xml:space="preserve">Дане дослідження проводилося в контексті І року реалізації проєкту «Галицинівська ОТГ: громада, яка навчається і навчає», за підтримки </w:t>
      </w:r>
      <w:hyperlink r:id="rId7" w:history="1">
        <w:r w:rsidRPr="00783F25">
          <w:rPr>
            <w:rStyle w:val="58cm"/>
            <w:sz w:val="28"/>
            <w:szCs w:val="28"/>
            <w:shd w:val="clear" w:color="auto" w:fill="FFFFFF"/>
            <w:lang w:val="uk-UA"/>
          </w:rPr>
          <w:t>DVVInternationalUkraine</w:t>
        </w:r>
      </w:hyperlink>
      <w:r w:rsidRPr="00783F25">
        <w:rPr>
          <w:sz w:val="28"/>
          <w:szCs w:val="28"/>
          <w:shd w:val="clear" w:color="auto" w:fill="FFFFFF"/>
          <w:lang w:val="uk-UA"/>
        </w:rPr>
        <w:t xml:space="preserve"> та </w:t>
      </w:r>
      <w:r w:rsidRPr="00783F25">
        <w:rPr>
          <w:sz w:val="28"/>
          <w:szCs w:val="28"/>
          <w:lang w:val="uk-UA"/>
        </w:rPr>
        <w:t xml:space="preserve">DOBRE, а також за </w:t>
      </w:r>
      <w:r w:rsidRPr="00783F25">
        <w:rPr>
          <w:sz w:val="28"/>
          <w:szCs w:val="28"/>
          <w:shd w:val="clear" w:color="auto" w:fill="FFFFFF"/>
          <w:lang w:val="uk-UA"/>
        </w:rPr>
        <w:t>сприяння Федеративного міністерства економічного співробітництва та розвитку Німеччини (BMZ).</w:t>
      </w:r>
    </w:p>
    <w:p w:rsidR="00656A5B" w:rsidRPr="00783F25" w:rsidRDefault="00656A5B" w:rsidP="00656A5B">
      <w:pPr>
        <w:pStyle w:val="11"/>
        <w:spacing w:after="0"/>
        <w:jc w:val="left"/>
        <w:rPr>
          <w:rFonts w:ascii="Times New Roman" w:hAnsi="Times New Roman"/>
          <w:sz w:val="28"/>
          <w:szCs w:val="28"/>
        </w:rPr>
      </w:pPr>
    </w:p>
    <w:p w:rsidR="00656A5B" w:rsidRPr="00783F25" w:rsidRDefault="00656A5B" w:rsidP="00656A5B">
      <w:pPr>
        <w:pStyle w:val="11"/>
        <w:spacing w:after="0"/>
        <w:jc w:val="left"/>
        <w:rPr>
          <w:rFonts w:ascii="Times New Roman" w:hAnsi="Times New Roman"/>
          <w:sz w:val="28"/>
          <w:szCs w:val="28"/>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9B66C3" w:rsidRDefault="00656A5B" w:rsidP="00656A5B">
      <w:pPr>
        <w:ind w:firstLine="567"/>
        <w:jc w:val="right"/>
        <w:rPr>
          <w:sz w:val="20"/>
          <w:szCs w:val="20"/>
          <w:lang w:val="uk-UA"/>
        </w:rPr>
      </w:pPr>
      <w:r w:rsidRPr="009B66C3">
        <w:rPr>
          <w:sz w:val="20"/>
          <w:szCs w:val="20"/>
          <w:lang w:val="uk-UA"/>
        </w:rPr>
        <w:t>Додаток 2</w:t>
      </w:r>
    </w:p>
    <w:p w:rsidR="00656A5B" w:rsidRPr="009B66C3" w:rsidRDefault="00656A5B" w:rsidP="00656A5B">
      <w:pPr>
        <w:jc w:val="right"/>
        <w:rPr>
          <w:sz w:val="20"/>
          <w:szCs w:val="20"/>
          <w:lang w:val="uk-UA"/>
        </w:rPr>
      </w:pPr>
      <w:r w:rsidRPr="009B66C3">
        <w:rPr>
          <w:sz w:val="20"/>
          <w:szCs w:val="20"/>
          <w:lang w:val="uk-UA"/>
        </w:rPr>
        <w:t xml:space="preserve">до програми розвитку </w:t>
      </w:r>
    </w:p>
    <w:p w:rsidR="00656A5B" w:rsidRPr="009B66C3" w:rsidRDefault="00656A5B" w:rsidP="00656A5B">
      <w:pPr>
        <w:jc w:val="right"/>
        <w:rPr>
          <w:sz w:val="20"/>
          <w:szCs w:val="20"/>
          <w:lang w:val="uk-UA"/>
        </w:rPr>
      </w:pPr>
      <w:r w:rsidRPr="009B66C3">
        <w:rPr>
          <w:sz w:val="20"/>
          <w:szCs w:val="20"/>
          <w:lang w:val="uk-UA"/>
        </w:rPr>
        <w:t xml:space="preserve">освіти дорослих на території </w:t>
      </w:r>
    </w:p>
    <w:p w:rsidR="00656A5B" w:rsidRPr="009B66C3" w:rsidRDefault="00656A5B" w:rsidP="00656A5B">
      <w:pPr>
        <w:jc w:val="right"/>
        <w:rPr>
          <w:sz w:val="20"/>
          <w:szCs w:val="20"/>
          <w:lang w:val="uk-UA"/>
        </w:rPr>
      </w:pPr>
      <w:r w:rsidRPr="009B66C3">
        <w:rPr>
          <w:sz w:val="20"/>
          <w:szCs w:val="20"/>
          <w:lang w:val="uk-UA"/>
        </w:rPr>
        <w:t xml:space="preserve">Галицинівської сільської ради (ОТГ) </w:t>
      </w:r>
    </w:p>
    <w:p w:rsidR="00656A5B" w:rsidRPr="007357F1" w:rsidRDefault="00656A5B" w:rsidP="00656A5B">
      <w:pPr>
        <w:jc w:val="right"/>
        <w:rPr>
          <w:rFonts w:ascii="Arial Narrow" w:hAnsi="Arial Narrow" w:cs="Arial"/>
          <w:sz w:val="28"/>
          <w:szCs w:val="28"/>
          <w:lang w:val="uk-UA"/>
        </w:rPr>
      </w:pPr>
      <w:r w:rsidRPr="009B66C3">
        <w:rPr>
          <w:sz w:val="20"/>
          <w:szCs w:val="20"/>
          <w:lang w:val="uk-UA"/>
        </w:rPr>
        <w:t>на 2020-2026 роки</w:t>
      </w:r>
    </w:p>
    <w:p w:rsidR="00656A5B" w:rsidRPr="007357F1" w:rsidRDefault="00656A5B" w:rsidP="00656A5B">
      <w:pPr>
        <w:pStyle w:val="11"/>
        <w:ind w:left="7230"/>
        <w:jc w:val="left"/>
        <w:rPr>
          <w:rFonts w:ascii="Arial Narrow" w:hAnsi="Arial Narrow"/>
          <w:sz w:val="28"/>
          <w:szCs w:val="28"/>
        </w:rPr>
      </w:pPr>
    </w:p>
    <w:p w:rsidR="00656A5B" w:rsidRPr="009B66C3" w:rsidRDefault="00656A5B" w:rsidP="00656A5B">
      <w:pPr>
        <w:jc w:val="center"/>
        <w:rPr>
          <w:lang w:val="uk-UA"/>
        </w:rPr>
      </w:pPr>
      <w:r w:rsidRPr="009B66C3">
        <w:rPr>
          <w:lang w:val="uk-UA"/>
        </w:rPr>
        <w:t xml:space="preserve">Орієнтовані обсяги та джерела фінансування </w:t>
      </w:r>
    </w:p>
    <w:p w:rsidR="00656A5B" w:rsidRPr="009B66C3" w:rsidRDefault="00656A5B" w:rsidP="00656A5B">
      <w:pPr>
        <w:jc w:val="center"/>
        <w:rPr>
          <w:lang w:val="uk-UA"/>
        </w:rPr>
      </w:pPr>
      <w:r w:rsidRPr="009B66C3">
        <w:rPr>
          <w:lang w:val="uk-UA"/>
        </w:rPr>
        <w:t xml:space="preserve">Програми розвитку освіти дорослих </w:t>
      </w:r>
    </w:p>
    <w:p w:rsidR="00656A5B" w:rsidRPr="009B66C3" w:rsidRDefault="00656A5B" w:rsidP="00656A5B">
      <w:pPr>
        <w:jc w:val="center"/>
        <w:rPr>
          <w:lang w:val="uk-UA"/>
        </w:rPr>
      </w:pPr>
      <w:r w:rsidRPr="009B66C3">
        <w:rPr>
          <w:lang w:val="uk-UA"/>
        </w:rPr>
        <w:t>на території Галицинівської сільської ради (ОТГ) на 2020-2026 роки</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6"/>
        <w:gridCol w:w="1985"/>
        <w:gridCol w:w="965"/>
        <w:gridCol w:w="851"/>
        <w:gridCol w:w="992"/>
        <w:gridCol w:w="992"/>
        <w:gridCol w:w="851"/>
        <w:gridCol w:w="992"/>
        <w:gridCol w:w="992"/>
      </w:tblGrid>
      <w:tr w:rsidR="00656A5B" w:rsidRPr="009B66C3" w:rsidTr="00F87A2F">
        <w:trPr>
          <w:jc w:val="center"/>
        </w:trPr>
        <w:tc>
          <w:tcPr>
            <w:tcW w:w="1756" w:type="dxa"/>
            <w:vAlign w:val="center"/>
          </w:tcPr>
          <w:p w:rsidR="00656A5B" w:rsidRPr="009B66C3" w:rsidRDefault="00656A5B" w:rsidP="00F87A2F">
            <w:pPr>
              <w:jc w:val="center"/>
              <w:rPr>
                <w:lang w:val="uk-UA"/>
              </w:rPr>
            </w:pPr>
            <w:r w:rsidRPr="009B66C3">
              <w:rPr>
                <w:lang w:val="uk-UA"/>
              </w:rPr>
              <w:t>Джерела фінансування</w:t>
            </w:r>
          </w:p>
        </w:tc>
        <w:tc>
          <w:tcPr>
            <w:tcW w:w="1985" w:type="dxa"/>
            <w:vAlign w:val="center"/>
          </w:tcPr>
          <w:p w:rsidR="00656A5B" w:rsidRPr="009B66C3" w:rsidRDefault="00656A5B" w:rsidP="00F87A2F">
            <w:pPr>
              <w:jc w:val="center"/>
              <w:rPr>
                <w:lang w:val="uk-UA"/>
              </w:rPr>
            </w:pPr>
            <w:r w:rsidRPr="009B66C3">
              <w:rPr>
                <w:lang w:val="uk-UA"/>
              </w:rPr>
              <w:t>Обсяг фінансування</w:t>
            </w:r>
          </w:p>
        </w:tc>
        <w:tc>
          <w:tcPr>
            <w:tcW w:w="965" w:type="dxa"/>
            <w:vAlign w:val="center"/>
          </w:tcPr>
          <w:p w:rsidR="00656A5B" w:rsidRPr="009B66C3" w:rsidRDefault="00656A5B" w:rsidP="00F87A2F">
            <w:pPr>
              <w:jc w:val="center"/>
              <w:rPr>
                <w:lang w:val="uk-UA"/>
              </w:rPr>
            </w:pPr>
            <w:r w:rsidRPr="009B66C3">
              <w:rPr>
                <w:lang w:val="uk-UA"/>
              </w:rPr>
              <w:t>2020</w:t>
            </w:r>
          </w:p>
        </w:tc>
        <w:tc>
          <w:tcPr>
            <w:tcW w:w="851" w:type="dxa"/>
            <w:vAlign w:val="center"/>
          </w:tcPr>
          <w:p w:rsidR="00656A5B" w:rsidRPr="009B66C3" w:rsidRDefault="00656A5B" w:rsidP="00F87A2F">
            <w:pPr>
              <w:jc w:val="center"/>
              <w:rPr>
                <w:lang w:val="uk-UA"/>
              </w:rPr>
            </w:pPr>
            <w:r w:rsidRPr="009B66C3">
              <w:rPr>
                <w:lang w:val="uk-UA"/>
              </w:rPr>
              <w:t>2021</w:t>
            </w:r>
          </w:p>
        </w:tc>
        <w:tc>
          <w:tcPr>
            <w:tcW w:w="992" w:type="dxa"/>
            <w:vAlign w:val="center"/>
          </w:tcPr>
          <w:p w:rsidR="00656A5B" w:rsidRPr="009B66C3" w:rsidRDefault="00656A5B" w:rsidP="00F87A2F">
            <w:pPr>
              <w:jc w:val="center"/>
              <w:rPr>
                <w:lang w:val="uk-UA"/>
              </w:rPr>
            </w:pPr>
            <w:r w:rsidRPr="009B66C3">
              <w:rPr>
                <w:lang w:val="uk-UA"/>
              </w:rPr>
              <w:t>2022</w:t>
            </w:r>
          </w:p>
        </w:tc>
        <w:tc>
          <w:tcPr>
            <w:tcW w:w="992" w:type="dxa"/>
            <w:vAlign w:val="center"/>
          </w:tcPr>
          <w:p w:rsidR="00656A5B" w:rsidRPr="009B66C3" w:rsidRDefault="00656A5B" w:rsidP="00F87A2F">
            <w:pPr>
              <w:jc w:val="center"/>
              <w:rPr>
                <w:lang w:val="uk-UA"/>
              </w:rPr>
            </w:pPr>
            <w:r w:rsidRPr="009B66C3">
              <w:rPr>
                <w:lang w:val="uk-UA"/>
              </w:rPr>
              <w:t>2023</w:t>
            </w:r>
          </w:p>
        </w:tc>
        <w:tc>
          <w:tcPr>
            <w:tcW w:w="851" w:type="dxa"/>
            <w:vAlign w:val="center"/>
          </w:tcPr>
          <w:p w:rsidR="00656A5B" w:rsidRPr="009B66C3" w:rsidRDefault="00656A5B" w:rsidP="00F87A2F">
            <w:pPr>
              <w:jc w:val="center"/>
              <w:rPr>
                <w:lang w:val="uk-UA"/>
              </w:rPr>
            </w:pPr>
            <w:r w:rsidRPr="009B66C3">
              <w:rPr>
                <w:lang w:val="uk-UA"/>
              </w:rPr>
              <w:t>2024</w:t>
            </w:r>
          </w:p>
        </w:tc>
        <w:tc>
          <w:tcPr>
            <w:tcW w:w="992" w:type="dxa"/>
            <w:vAlign w:val="center"/>
          </w:tcPr>
          <w:p w:rsidR="00656A5B" w:rsidRPr="009B66C3" w:rsidRDefault="00656A5B" w:rsidP="00F87A2F">
            <w:pPr>
              <w:jc w:val="center"/>
              <w:rPr>
                <w:lang w:val="uk-UA"/>
              </w:rPr>
            </w:pPr>
            <w:r w:rsidRPr="009B66C3">
              <w:rPr>
                <w:lang w:val="uk-UA"/>
              </w:rPr>
              <w:t>2025</w:t>
            </w:r>
          </w:p>
        </w:tc>
        <w:tc>
          <w:tcPr>
            <w:tcW w:w="992" w:type="dxa"/>
            <w:vAlign w:val="center"/>
          </w:tcPr>
          <w:p w:rsidR="00656A5B" w:rsidRPr="009B66C3" w:rsidRDefault="00656A5B" w:rsidP="00F87A2F">
            <w:pPr>
              <w:jc w:val="center"/>
              <w:rPr>
                <w:lang w:val="uk-UA"/>
              </w:rPr>
            </w:pPr>
            <w:r w:rsidRPr="009B66C3">
              <w:rPr>
                <w:lang w:val="uk-UA"/>
              </w:rPr>
              <w:t>2026</w:t>
            </w:r>
          </w:p>
        </w:tc>
      </w:tr>
      <w:tr w:rsidR="00656A5B" w:rsidRPr="009B66C3" w:rsidTr="00F87A2F">
        <w:trPr>
          <w:jc w:val="center"/>
        </w:trPr>
        <w:tc>
          <w:tcPr>
            <w:tcW w:w="1756" w:type="dxa"/>
          </w:tcPr>
          <w:p w:rsidR="00656A5B" w:rsidRPr="009B66C3" w:rsidRDefault="00656A5B" w:rsidP="00F87A2F">
            <w:pPr>
              <w:jc w:val="center"/>
              <w:rPr>
                <w:lang w:val="uk-UA"/>
              </w:rPr>
            </w:pPr>
            <w:r w:rsidRPr="009B66C3">
              <w:rPr>
                <w:lang w:val="uk-UA"/>
              </w:rPr>
              <w:t>Місцевий бюджет (тис.грн.)</w:t>
            </w:r>
          </w:p>
        </w:tc>
        <w:tc>
          <w:tcPr>
            <w:tcW w:w="1985" w:type="dxa"/>
            <w:vAlign w:val="center"/>
          </w:tcPr>
          <w:p w:rsidR="00656A5B" w:rsidRPr="009B66C3" w:rsidRDefault="00656A5B" w:rsidP="00F87A2F">
            <w:pPr>
              <w:jc w:val="center"/>
              <w:rPr>
                <w:lang w:val="uk-UA"/>
              </w:rPr>
            </w:pPr>
            <w:r w:rsidRPr="009B66C3">
              <w:rPr>
                <w:lang w:val="uk-UA"/>
              </w:rPr>
              <w:t>00000000,00</w:t>
            </w:r>
          </w:p>
        </w:tc>
        <w:tc>
          <w:tcPr>
            <w:tcW w:w="965" w:type="dxa"/>
            <w:vAlign w:val="center"/>
          </w:tcPr>
          <w:p w:rsidR="00656A5B" w:rsidRPr="009B66C3" w:rsidRDefault="00656A5B" w:rsidP="00F87A2F">
            <w:pPr>
              <w:jc w:val="center"/>
              <w:rPr>
                <w:lang w:val="uk-UA"/>
              </w:rPr>
            </w:pPr>
            <w:r w:rsidRPr="009B66C3">
              <w:rPr>
                <w:lang w:val="uk-UA"/>
              </w:rPr>
              <w:t>000000,00</w:t>
            </w:r>
          </w:p>
        </w:tc>
        <w:tc>
          <w:tcPr>
            <w:tcW w:w="851" w:type="dxa"/>
            <w:vAlign w:val="center"/>
          </w:tcPr>
          <w:p w:rsidR="00656A5B" w:rsidRPr="009B66C3" w:rsidRDefault="00656A5B" w:rsidP="00F87A2F">
            <w:pPr>
              <w:jc w:val="center"/>
              <w:rPr>
                <w:lang w:val="uk-UA"/>
              </w:rPr>
            </w:pPr>
            <w:r w:rsidRPr="009B66C3">
              <w:rPr>
                <w:lang w:val="uk-UA"/>
              </w:rPr>
              <w:t>000000,00</w:t>
            </w:r>
          </w:p>
        </w:tc>
        <w:tc>
          <w:tcPr>
            <w:tcW w:w="992" w:type="dxa"/>
            <w:vAlign w:val="center"/>
          </w:tcPr>
          <w:p w:rsidR="00656A5B" w:rsidRPr="009B66C3" w:rsidRDefault="00656A5B" w:rsidP="00F87A2F">
            <w:pPr>
              <w:jc w:val="center"/>
              <w:rPr>
                <w:lang w:val="uk-UA"/>
              </w:rPr>
            </w:pPr>
            <w:r w:rsidRPr="009B66C3">
              <w:rPr>
                <w:lang w:val="uk-UA"/>
              </w:rPr>
              <w:t>000000,00</w:t>
            </w:r>
          </w:p>
        </w:tc>
        <w:tc>
          <w:tcPr>
            <w:tcW w:w="992" w:type="dxa"/>
            <w:vAlign w:val="center"/>
          </w:tcPr>
          <w:p w:rsidR="00656A5B" w:rsidRPr="009B66C3" w:rsidRDefault="00656A5B" w:rsidP="00F87A2F">
            <w:pPr>
              <w:jc w:val="center"/>
              <w:rPr>
                <w:lang w:val="uk-UA"/>
              </w:rPr>
            </w:pPr>
            <w:r w:rsidRPr="009B66C3">
              <w:rPr>
                <w:lang w:val="uk-UA"/>
              </w:rPr>
              <w:t>000000,00</w:t>
            </w:r>
          </w:p>
        </w:tc>
        <w:tc>
          <w:tcPr>
            <w:tcW w:w="851" w:type="dxa"/>
            <w:vAlign w:val="center"/>
          </w:tcPr>
          <w:p w:rsidR="00656A5B" w:rsidRPr="009B66C3" w:rsidRDefault="00656A5B" w:rsidP="00F87A2F">
            <w:pPr>
              <w:jc w:val="center"/>
              <w:rPr>
                <w:lang w:val="uk-UA"/>
              </w:rPr>
            </w:pPr>
            <w:r w:rsidRPr="009B66C3">
              <w:rPr>
                <w:lang w:val="uk-UA"/>
              </w:rPr>
              <w:t>000000,00</w:t>
            </w:r>
          </w:p>
        </w:tc>
        <w:tc>
          <w:tcPr>
            <w:tcW w:w="992" w:type="dxa"/>
            <w:vAlign w:val="center"/>
          </w:tcPr>
          <w:p w:rsidR="00656A5B" w:rsidRPr="009B66C3" w:rsidRDefault="00656A5B" w:rsidP="00F87A2F">
            <w:pPr>
              <w:jc w:val="center"/>
              <w:rPr>
                <w:lang w:val="uk-UA"/>
              </w:rPr>
            </w:pPr>
            <w:r w:rsidRPr="009B66C3">
              <w:rPr>
                <w:lang w:val="uk-UA"/>
              </w:rPr>
              <w:t>000000,00</w:t>
            </w:r>
          </w:p>
        </w:tc>
        <w:tc>
          <w:tcPr>
            <w:tcW w:w="992" w:type="dxa"/>
            <w:vAlign w:val="center"/>
          </w:tcPr>
          <w:p w:rsidR="00656A5B" w:rsidRPr="009B66C3" w:rsidRDefault="00656A5B" w:rsidP="00F87A2F">
            <w:pPr>
              <w:jc w:val="center"/>
              <w:rPr>
                <w:lang w:val="uk-UA"/>
              </w:rPr>
            </w:pPr>
            <w:r w:rsidRPr="009B66C3">
              <w:rPr>
                <w:lang w:val="uk-UA"/>
              </w:rPr>
              <w:t>000000,00</w:t>
            </w:r>
          </w:p>
        </w:tc>
      </w:tr>
    </w:tbl>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Pr="007357F1"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56A5B" w:rsidRDefault="00656A5B" w:rsidP="00656A5B">
      <w:pPr>
        <w:pStyle w:val="11"/>
        <w:spacing w:after="0"/>
        <w:jc w:val="left"/>
        <w:rPr>
          <w:szCs w:val="24"/>
        </w:rPr>
      </w:pPr>
    </w:p>
    <w:p w:rsidR="0067195E" w:rsidRDefault="0067195E" w:rsidP="0067195E">
      <w:pPr>
        <w:pStyle w:val="11"/>
        <w:tabs>
          <w:tab w:val="left" w:pos="13620"/>
        </w:tabs>
        <w:spacing w:after="0"/>
        <w:jc w:val="left"/>
        <w:rPr>
          <w:szCs w:val="24"/>
        </w:rPr>
        <w:sectPr w:rsidR="0067195E" w:rsidSect="0067195E">
          <w:pgSz w:w="11906" w:h="16838" w:code="9"/>
          <w:pgMar w:top="1134" w:right="851" w:bottom="1134" w:left="1701" w:header="709" w:footer="709" w:gutter="0"/>
          <w:cols w:space="708"/>
          <w:docGrid w:linePitch="360"/>
        </w:sectPr>
      </w:pPr>
    </w:p>
    <w:p w:rsidR="00656A5B" w:rsidRDefault="00656A5B" w:rsidP="0067195E">
      <w:pPr>
        <w:pStyle w:val="11"/>
        <w:tabs>
          <w:tab w:val="left" w:pos="13620"/>
        </w:tabs>
        <w:spacing w:after="0"/>
        <w:jc w:val="left"/>
        <w:rPr>
          <w:szCs w:val="24"/>
        </w:rPr>
      </w:pPr>
    </w:p>
    <w:p w:rsidR="00656A5B" w:rsidRPr="009B66C3" w:rsidRDefault="00656A5B" w:rsidP="00656A5B">
      <w:pPr>
        <w:ind w:firstLine="567"/>
        <w:jc w:val="right"/>
        <w:rPr>
          <w:rFonts w:ascii="Arial Narrow" w:hAnsi="Arial Narrow"/>
          <w:color w:val="000000"/>
          <w:sz w:val="18"/>
          <w:szCs w:val="18"/>
          <w:shd w:val="clear" w:color="auto" w:fill="FFFFFF"/>
        </w:rPr>
      </w:pPr>
      <w:r>
        <w:rPr>
          <w:rFonts w:ascii="Arial Narrow" w:hAnsi="Arial Narrow"/>
          <w:color w:val="000000"/>
          <w:sz w:val="18"/>
          <w:szCs w:val="18"/>
          <w:shd w:val="clear" w:color="auto" w:fill="FFFFFF"/>
          <w:lang w:val="uk-UA"/>
        </w:rPr>
        <w:t>Д</w:t>
      </w:r>
      <w:r w:rsidRPr="009B66C3">
        <w:rPr>
          <w:rFonts w:ascii="Arial Narrow" w:hAnsi="Arial Narrow"/>
          <w:color w:val="000000"/>
          <w:sz w:val="18"/>
          <w:szCs w:val="18"/>
          <w:shd w:val="clear" w:color="auto" w:fill="FFFFFF"/>
        </w:rPr>
        <w:t>одаток 3</w:t>
      </w:r>
    </w:p>
    <w:p w:rsidR="00656A5B" w:rsidRPr="009B66C3" w:rsidRDefault="00656A5B" w:rsidP="00656A5B">
      <w:pPr>
        <w:jc w:val="right"/>
        <w:rPr>
          <w:rFonts w:ascii="Arial Narrow" w:hAnsi="Arial Narrow" w:cs="Arial"/>
          <w:sz w:val="18"/>
          <w:szCs w:val="18"/>
        </w:rPr>
      </w:pPr>
      <w:r w:rsidRPr="009B66C3">
        <w:rPr>
          <w:rFonts w:ascii="Arial Narrow" w:hAnsi="Arial Narrow"/>
          <w:sz w:val="18"/>
          <w:szCs w:val="18"/>
        </w:rPr>
        <w:t xml:space="preserve">до програми </w:t>
      </w:r>
      <w:r w:rsidRPr="009B66C3">
        <w:rPr>
          <w:rFonts w:ascii="Arial Narrow" w:hAnsi="Arial Narrow" w:cs="Arial"/>
          <w:sz w:val="18"/>
          <w:szCs w:val="18"/>
        </w:rPr>
        <w:t xml:space="preserve">розвитку </w:t>
      </w:r>
    </w:p>
    <w:p w:rsidR="00656A5B" w:rsidRPr="009B66C3" w:rsidRDefault="00656A5B" w:rsidP="00656A5B">
      <w:pPr>
        <w:jc w:val="right"/>
        <w:rPr>
          <w:rFonts w:ascii="Arial Narrow" w:hAnsi="Arial Narrow" w:cs="Arial"/>
          <w:sz w:val="18"/>
          <w:szCs w:val="18"/>
        </w:rPr>
      </w:pPr>
      <w:r w:rsidRPr="009B66C3">
        <w:rPr>
          <w:rFonts w:ascii="Arial Narrow" w:hAnsi="Arial Narrow" w:cs="Arial"/>
          <w:sz w:val="18"/>
          <w:szCs w:val="18"/>
        </w:rPr>
        <w:t xml:space="preserve">освіти дорослих на території </w:t>
      </w:r>
    </w:p>
    <w:p w:rsidR="00656A5B" w:rsidRPr="009B66C3" w:rsidRDefault="00656A5B" w:rsidP="00656A5B">
      <w:pPr>
        <w:jc w:val="right"/>
        <w:rPr>
          <w:rFonts w:ascii="Arial Narrow" w:hAnsi="Arial Narrow" w:cs="Arial"/>
          <w:sz w:val="18"/>
          <w:szCs w:val="18"/>
        </w:rPr>
      </w:pPr>
      <w:r w:rsidRPr="009B66C3">
        <w:rPr>
          <w:rFonts w:ascii="Arial Narrow" w:hAnsi="Arial Narrow" w:cs="Arial"/>
          <w:sz w:val="18"/>
          <w:szCs w:val="18"/>
        </w:rPr>
        <w:t xml:space="preserve">Галицинівської сільської ради (ОТГ) </w:t>
      </w:r>
    </w:p>
    <w:p w:rsidR="00656A5B" w:rsidRDefault="00656A5B" w:rsidP="00656A5B">
      <w:pPr>
        <w:jc w:val="right"/>
      </w:pPr>
      <w:r w:rsidRPr="009B66C3">
        <w:rPr>
          <w:rFonts w:ascii="Arial Narrow" w:hAnsi="Arial Narrow" w:cs="Arial"/>
          <w:sz w:val="18"/>
          <w:szCs w:val="18"/>
        </w:rPr>
        <w:t>на 2020-2026 роки</w:t>
      </w:r>
    </w:p>
    <w:p w:rsidR="00656A5B" w:rsidRPr="009B66C3" w:rsidRDefault="00656A5B" w:rsidP="00656A5B">
      <w:pPr>
        <w:jc w:val="center"/>
        <w:rPr>
          <w:rFonts w:ascii="Arial Narrow" w:hAnsi="Arial Narrow"/>
        </w:rPr>
      </w:pPr>
      <w:r w:rsidRPr="009B66C3">
        <w:rPr>
          <w:rFonts w:ascii="Arial Narrow" w:hAnsi="Arial Narrow"/>
        </w:rPr>
        <w:t xml:space="preserve">План завдань і заходів </w:t>
      </w:r>
    </w:p>
    <w:p w:rsidR="00656A5B" w:rsidRPr="009B66C3" w:rsidRDefault="00656A5B" w:rsidP="00656A5B">
      <w:pPr>
        <w:jc w:val="center"/>
        <w:rPr>
          <w:rFonts w:ascii="Arial Narrow" w:hAnsi="Arial Narrow" w:cs="Arial"/>
        </w:rPr>
      </w:pPr>
      <w:r w:rsidRPr="009B66C3">
        <w:rPr>
          <w:rFonts w:ascii="Arial Narrow" w:hAnsi="Arial Narrow"/>
        </w:rPr>
        <w:t xml:space="preserve">Програми </w:t>
      </w:r>
      <w:r w:rsidRPr="009B66C3">
        <w:rPr>
          <w:rFonts w:ascii="Arial Narrow" w:hAnsi="Arial Narrow" w:cs="Arial"/>
        </w:rPr>
        <w:t xml:space="preserve">розвитку освіти дорослих </w:t>
      </w:r>
    </w:p>
    <w:p w:rsidR="00656A5B" w:rsidRPr="009B66C3" w:rsidRDefault="00656A5B" w:rsidP="00656A5B">
      <w:pPr>
        <w:jc w:val="center"/>
        <w:rPr>
          <w:rFonts w:ascii="Arial Narrow" w:hAnsi="Arial Narrow"/>
        </w:rPr>
      </w:pPr>
      <w:r w:rsidRPr="009B66C3">
        <w:rPr>
          <w:rFonts w:ascii="Arial Narrow" w:hAnsi="Arial Narrow" w:cs="Arial"/>
        </w:rPr>
        <w:t>на території Галицинівської сільської ради (ОТГ) на 2020-2026 роки</w:t>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835"/>
        <w:gridCol w:w="1985"/>
        <w:gridCol w:w="1559"/>
        <w:gridCol w:w="1559"/>
        <w:gridCol w:w="709"/>
        <w:gridCol w:w="709"/>
        <w:gridCol w:w="709"/>
        <w:gridCol w:w="708"/>
        <w:gridCol w:w="709"/>
        <w:gridCol w:w="709"/>
        <w:gridCol w:w="709"/>
      </w:tblGrid>
      <w:tr w:rsidR="00656A5B" w:rsidRPr="00D83393" w:rsidTr="00F87A2F">
        <w:trPr>
          <w:trHeight w:val="100"/>
          <w:jc w:val="center"/>
        </w:trPr>
        <w:tc>
          <w:tcPr>
            <w:tcW w:w="1809" w:type="dxa"/>
            <w:vMerge w:val="restart"/>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b/>
                <w:color w:val="000000"/>
                <w:sz w:val="20"/>
                <w:szCs w:val="20"/>
                <w:lang w:eastAsia="uk-UA"/>
              </w:rPr>
              <w:t>Завдання</w:t>
            </w:r>
          </w:p>
        </w:tc>
        <w:tc>
          <w:tcPr>
            <w:tcW w:w="2835" w:type="dxa"/>
            <w:vMerge w:val="restart"/>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b/>
                <w:color w:val="000000"/>
                <w:sz w:val="20"/>
                <w:szCs w:val="20"/>
                <w:lang w:eastAsia="uk-UA"/>
              </w:rPr>
              <w:t>Заходи</w:t>
            </w:r>
          </w:p>
        </w:tc>
        <w:tc>
          <w:tcPr>
            <w:tcW w:w="1985" w:type="dxa"/>
            <w:vMerge w:val="restart"/>
            <w:shd w:val="clear" w:color="auto" w:fill="BFBFBF"/>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b/>
                <w:color w:val="000000"/>
                <w:sz w:val="20"/>
                <w:szCs w:val="20"/>
                <w:lang w:eastAsia="uk-UA"/>
              </w:rPr>
              <w:t>Результативний показник</w:t>
            </w:r>
          </w:p>
        </w:tc>
        <w:tc>
          <w:tcPr>
            <w:tcW w:w="1559" w:type="dxa"/>
            <w:vMerge w:val="restart"/>
            <w:shd w:val="clear" w:color="auto" w:fill="BFBFBF"/>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b/>
                <w:color w:val="000000"/>
                <w:sz w:val="20"/>
                <w:szCs w:val="20"/>
                <w:lang w:eastAsia="uk-UA"/>
              </w:rPr>
              <w:t>Відповідальний виконавець</w:t>
            </w:r>
          </w:p>
        </w:tc>
        <w:tc>
          <w:tcPr>
            <w:tcW w:w="1559" w:type="dxa"/>
            <w:vMerge w:val="restart"/>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b/>
                <w:color w:val="000000"/>
                <w:sz w:val="20"/>
                <w:szCs w:val="20"/>
                <w:lang w:eastAsia="uk-UA"/>
              </w:rPr>
              <w:t>Джерела фінансування</w:t>
            </w:r>
          </w:p>
        </w:tc>
        <w:tc>
          <w:tcPr>
            <w:tcW w:w="4962" w:type="dxa"/>
            <w:gridSpan w:val="7"/>
            <w:shd w:val="clear" w:color="auto" w:fill="D9D9D9"/>
            <w:vAlign w:val="center"/>
          </w:tcPr>
          <w:p w:rsidR="00656A5B" w:rsidRPr="00D83393" w:rsidRDefault="00656A5B" w:rsidP="00F87A2F">
            <w:pPr>
              <w:shd w:val="clear" w:color="auto" w:fill="AEAAAA"/>
              <w:jc w:val="center"/>
              <w:rPr>
                <w:rFonts w:ascii="Arial Narrow" w:hAnsi="Arial Narrow"/>
                <w:b/>
                <w:color w:val="000000"/>
                <w:sz w:val="20"/>
                <w:szCs w:val="20"/>
                <w:lang w:eastAsia="uk-UA"/>
              </w:rPr>
            </w:pPr>
            <w:r w:rsidRPr="00D83393">
              <w:rPr>
                <w:rFonts w:ascii="Arial Narrow" w:hAnsi="Arial Narrow"/>
                <w:b/>
                <w:color w:val="000000"/>
                <w:sz w:val="20"/>
                <w:szCs w:val="20"/>
                <w:lang w:eastAsia="uk-UA"/>
              </w:rPr>
              <w:t>Роки</w:t>
            </w:r>
          </w:p>
        </w:tc>
      </w:tr>
      <w:tr w:rsidR="00656A5B" w:rsidRPr="00D83393" w:rsidTr="00F87A2F">
        <w:trPr>
          <w:trHeight w:val="373"/>
          <w:jc w:val="center"/>
        </w:trPr>
        <w:tc>
          <w:tcPr>
            <w:tcW w:w="1809" w:type="dxa"/>
            <w:vMerge/>
            <w:shd w:val="clear" w:color="auto" w:fill="D9D9D9"/>
          </w:tcPr>
          <w:p w:rsidR="00656A5B" w:rsidRPr="00D83393" w:rsidRDefault="00656A5B" w:rsidP="00F87A2F">
            <w:pPr>
              <w:widowControl w:val="0"/>
              <w:rPr>
                <w:rFonts w:ascii="Arial Narrow" w:hAnsi="Arial Narrow"/>
                <w:color w:val="000000"/>
                <w:sz w:val="20"/>
                <w:szCs w:val="20"/>
                <w:lang w:eastAsia="uk-UA"/>
              </w:rPr>
            </w:pPr>
          </w:p>
        </w:tc>
        <w:tc>
          <w:tcPr>
            <w:tcW w:w="2835" w:type="dxa"/>
            <w:vMerge/>
            <w:shd w:val="clear" w:color="auto" w:fill="D9D9D9"/>
          </w:tcPr>
          <w:p w:rsidR="00656A5B" w:rsidRPr="00D83393" w:rsidRDefault="00656A5B" w:rsidP="00F87A2F">
            <w:pPr>
              <w:widowControl w:val="0"/>
              <w:rPr>
                <w:rFonts w:ascii="Arial Narrow" w:hAnsi="Arial Narrow"/>
                <w:color w:val="000000"/>
                <w:sz w:val="20"/>
                <w:szCs w:val="20"/>
                <w:lang w:eastAsia="uk-UA"/>
              </w:rPr>
            </w:pPr>
          </w:p>
        </w:tc>
        <w:tc>
          <w:tcPr>
            <w:tcW w:w="1985" w:type="dxa"/>
            <w:vMerge/>
            <w:shd w:val="clear" w:color="auto" w:fill="BFBFBF"/>
          </w:tcPr>
          <w:p w:rsidR="00656A5B" w:rsidRPr="00D83393" w:rsidRDefault="00656A5B" w:rsidP="00F87A2F">
            <w:pPr>
              <w:widowControl w:val="0"/>
              <w:rPr>
                <w:rFonts w:ascii="Arial Narrow" w:hAnsi="Arial Narrow"/>
                <w:color w:val="000000"/>
                <w:sz w:val="20"/>
                <w:szCs w:val="20"/>
                <w:lang w:eastAsia="uk-UA"/>
              </w:rPr>
            </w:pPr>
          </w:p>
        </w:tc>
        <w:tc>
          <w:tcPr>
            <w:tcW w:w="1559" w:type="dxa"/>
            <w:vMerge/>
            <w:shd w:val="clear" w:color="auto" w:fill="BFBFBF"/>
          </w:tcPr>
          <w:p w:rsidR="00656A5B" w:rsidRPr="00D83393" w:rsidRDefault="00656A5B" w:rsidP="00F87A2F">
            <w:pPr>
              <w:widowControl w:val="0"/>
              <w:rPr>
                <w:rFonts w:ascii="Arial Narrow" w:hAnsi="Arial Narrow"/>
                <w:color w:val="000000"/>
                <w:sz w:val="20"/>
                <w:szCs w:val="20"/>
                <w:lang w:eastAsia="uk-UA"/>
              </w:rPr>
            </w:pPr>
          </w:p>
        </w:tc>
        <w:tc>
          <w:tcPr>
            <w:tcW w:w="1559" w:type="dxa"/>
            <w:vMerge/>
            <w:shd w:val="clear" w:color="auto" w:fill="D9D9D9"/>
          </w:tcPr>
          <w:p w:rsidR="00656A5B" w:rsidRPr="00D83393" w:rsidRDefault="00656A5B" w:rsidP="00F87A2F">
            <w:pPr>
              <w:rPr>
                <w:rFonts w:ascii="Arial Narrow" w:hAnsi="Arial Narrow"/>
                <w:color w:val="000000"/>
                <w:sz w:val="20"/>
                <w:szCs w:val="20"/>
                <w:lang w:eastAsia="uk-UA"/>
              </w:rPr>
            </w:pPr>
          </w:p>
        </w:tc>
        <w:tc>
          <w:tcPr>
            <w:tcW w:w="709"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color w:val="000000"/>
                <w:sz w:val="20"/>
                <w:szCs w:val="20"/>
                <w:lang w:eastAsia="uk-UA"/>
              </w:rPr>
              <w:t>20</w:t>
            </w:r>
            <w:r>
              <w:rPr>
                <w:rFonts w:ascii="Arial Narrow" w:hAnsi="Arial Narrow"/>
                <w:color w:val="000000"/>
                <w:sz w:val="20"/>
                <w:szCs w:val="20"/>
                <w:lang w:eastAsia="uk-UA"/>
              </w:rPr>
              <w:t>20</w:t>
            </w:r>
          </w:p>
        </w:tc>
        <w:tc>
          <w:tcPr>
            <w:tcW w:w="709"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color w:val="000000"/>
                <w:sz w:val="20"/>
                <w:szCs w:val="20"/>
                <w:lang w:eastAsia="uk-UA"/>
              </w:rPr>
              <w:t>202</w:t>
            </w:r>
            <w:r>
              <w:rPr>
                <w:rFonts w:ascii="Arial Narrow" w:hAnsi="Arial Narrow"/>
                <w:color w:val="000000"/>
                <w:sz w:val="20"/>
                <w:szCs w:val="20"/>
                <w:lang w:eastAsia="uk-UA"/>
              </w:rPr>
              <w:t>1</w:t>
            </w:r>
          </w:p>
        </w:tc>
        <w:tc>
          <w:tcPr>
            <w:tcW w:w="709"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color w:val="000000"/>
                <w:sz w:val="20"/>
                <w:szCs w:val="20"/>
                <w:lang w:eastAsia="uk-UA"/>
              </w:rPr>
              <w:t>202</w:t>
            </w:r>
            <w:r>
              <w:rPr>
                <w:rFonts w:ascii="Arial Narrow" w:hAnsi="Arial Narrow"/>
                <w:color w:val="000000"/>
                <w:sz w:val="20"/>
                <w:szCs w:val="20"/>
                <w:lang w:eastAsia="uk-UA"/>
              </w:rPr>
              <w:t>2</w:t>
            </w:r>
          </w:p>
        </w:tc>
        <w:tc>
          <w:tcPr>
            <w:tcW w:w="708"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color w:val="000000"/>
                <w:sz w:val="20"/>
                <w:szCs w:val="20"/>
                <w:lang w:eastAsia="uk-UA"/>
              </w:rPr>
              <w:t>202</w:t>
            </w:r>
            <w:r>
              <w:rPr>
                <w:rFonts w:ascii="Arial Narrow" w:hAnsi="Arial Narrow"/>
                <w:color w:val="000000"/>
                <w:sz w:val="20"/>
                <w:szCs w:val="20"/>
                <w:lang w:eastAsia="uk-UA"/>
              </w:rPr>
              <w:t>3</w:t>
            </w:r>
          </w:p>
        </w:tc>
        <w:tc>
          <w:tcPr>
            <w:tcW w:w="709"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sidRPr="00D83393">
              <w:rPr>
                <w:rFonts w:ascii="Arial Narrow" w:hAnsi="Arial Narrow"/>
                <w:color w:val="000000"/>
                <w:sz w:val="20"/>
                <w:szCs w:val="20"/>
                <w:lang w:eastAsia="uk-UA"/>
              </w:rPr>
              <w:t>202</w:t>
            </w:r>
            <w:r>
              <w:rPr>
                <w:rFonts w:ascii="Arial Narrow" w:hAnsi="Arial Narrow"/>
                <w:color w:val="000000"/>
                <w:sz w:val="20"/>
                <w:szCs w:val="20"/>
                <w:lang w:eastAsia="uk-UA"/>
              </w:rPr>
              <w:t>4</w:t>
            </w:r>
          </w:p>
        </w:tc>
        <w:tc>
          <w:tcPr>
            <w:tcW w:w="709"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Pr>
                <w:rFonts w:ascii="Arial Narrow" w:hAnsi="Arial Narrow"/>
                <w:color w:val="000000"/>
                <w:sz w:val="20"/>
                <w:szCs w:val="20"/>
                <w:lang w:eastAsia="uk-UA"/>
              </w:rPr>
              <w:t>2025</w:t>
            </w:r>
          </w:p>
        </w:tc>
        <w:tc>
          <w:tcPr>
            <w:tcW w:w="709" w:type="dxa"/>
            <w:shd w:val="clear" w:color="auto" w:fill="D9D9D9"/>
            <w:vAlign w:val="center"/>
          </w:tcPr>
          <w:p w:rsidR="00656A5B" w:rsidRPr="00D83393" w:rsidRDefault="00656A5B" w:rsidP="00F87A2F">
            <w:pPr>
              <w:jc w:val="center"/>
              <w:rPr>
                <w:rFonts w:ascii="Arial Narrow" w:hAnsi="Arial Narrow"/>
                <w:color w:val="000000"/>
                <w:sz w:val="20"/>
                <w:szCs w:val="20"/>
                <w:lang w:eastAsia="uk-UA"/>
              </w:rPr>
            </w:pPr>
            <w:r>
              <w:rPr>
                <w:rFonts w:ascii="Arial Narrow" w:hAnsi="Arial Narrow"/>
                <w:color w:val="000000"/>
                <w:sz w:val="20"/>
                <w:szCs w:val="20"/>
                <w:lang w:eastAsia="uk-UA"/>
              </w:rPr>
              <w:t>2026</w:t>
            </w:r>
          </w:p>
        </w:tc>
      </w:tr>
      <w:tr w:rsidR="00656A5B" w:rsidRPr="00D83393" w:rsidTr="00F87A2F">
        <w:trPr>
          <w:trHeight w:val="373"/>
          <w:jc w:val="center"/>
        </w:trPr>
        <w:tc>
          <w:tcPr>
            <w:tcW w:w="14709" w:type="dxa"/>
            <w:gridSpan w:val="12"/>
            <w:shd w:val="clear" w:color="auto" w:fill="D9D9D9"/>
          </w:tcPr>
          <w:p w:rsidR="00656A5B" w:rsidRPr="00F15991" w:rsidRDefault="00656A5B" w:rsidP="00F87A2F">
            <w:pPr>
              <w:shd w:val="clear" w:color="auto" w:fill="BFBFBF"/>
              <w:rPr>
                <w:rFonts w:ascii="Arial Narrow" w:hAnsi="Arial Narrow"/>
                <w:b/>
                <w:color w:val="000000"/>
                <w:lang w:eastAsia="uk-UA"/>
              </w:rPr>
            </w:pPr>
            <w:r w:rsidRPr="00F15991">
              <w:rPr>
                <w:rFonts w:ascii="Arial Narrow" w:hAnsi="Arial Narrow"/>
                <w:b/>
                <w:lang w:eastAsia="zh-CN"/>
              </w:rPr>
              <w:t>1.Організація кадрового забезпечення діяльності ЦОД та його філій на території ОТГ</w:t>
            </w:r>
          </w:p>
        </w:tc>
      </w:tr>
      <w:tr w:rsidR="00656A5B" w:rsidRPr="00D83393" w:rsidTr="00F87A2F">
        <w:trPr>
          <w:trHeight w:val="373"/>
          <w:jc w:val="center"/>
        </w:trPr>
        <w:tc>
          <w:tcPr>
            <w:tcW w:w="1809" w:type="dxa"/>
            <w:vMerge w:val="restart"/>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1.1. Призначити відповідальних за об’єкти ЦОД на території ОТГ</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Засідання відділу ОКМС або робочої групи профільного складу з даного питання</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Протокол засідання</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 xml:space="preserve">Місцевий бюджет </w:t>
            </w:r>
          </w:p>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p>
        </w:tc>
        <w:tc>
          <w:tcPr>
            <w:tcW w:w="708"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r>
      <w:tr w:rsidR="00656A5B" w:rsidRPr="00D83393" w:rsidTr="00F87A2F">
        <w:trPr>
          <w:trHeight w:val="373"/>
          <w:jc w:val="center"/>
        </w:trPr>
        <w:tc>
          <w:tcPr>
            <w:tcW w:w="1809" w:type="dxa"/>
            <w:vMerge/>
          </w:tcPr>
          <w:p w:rsidR="00656A5B" w:rsidRPr="00D83393" w:rsidRDefault="00656A5B" w:rsidP="00F87A2F">
            <w:pPr>
              <w:widowControl w:val="0"/>
              <w:rPr>
                <w:rFonts w:ascii="Arial Narrow" w:hAnsi="Arial Narrow"/>
                <w:color w:val="000000"/>
                <w:sz w:val="20"/>
                <w:szCs w:val="20"/>
                <w:lang w:eastAsia="uk-UA"/>
              </w:rPr>
            </w:pP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Розширення функціоналу назначених працівників або створення нових посадових інструкцій</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Оновлені або новостворені посадові інструкції</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 xml:space="preserve">Місцевий бюджет </w:t>
            </w:r>
          </w:p>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w:t>
            </w:r>
          </w:p>
        </w:tc>
        <w:tc>
          <w:tcPr>
            <w:tcW w:w="709" w:type="dxa"/>
          </w:tcPr>
          <w:p w:rsidR="00656A5B" w:rsidRPr="00D83393" w:rsidRDefault="00656A5B" w:rsidP="00F87A2F">
            <w:pPr>
              <w:rPr>
                <w:rFonts w:ascii="Arial Narrow" w:hAnsi="Arial Narrow"/>
                <w:color w:val="000000"/>
                <w:sz w:val="20"/>
                <w:szCs w:val="20"/>
                <w:lang w:eastAsia="uk-UA"/>
              </w:rPr>
            </w:pPr>
          </w:p>
        </w:tc>
        <w:tc>
          <w:tcPr>
            <w:tcW w:w="708"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r>
      <w:tr w:rsidR="00656A5B" w:rsidRPr="00D83393" w:rsidTr="00F87A2F">
        <w:trPr>
          <w:trHeight w:val="373"/>
          <w:jc w:val="center"/>
        </w:trPr>
        <w:tc>
          <w:tcPr>
            <w:tcW w:w="1809" w:type="dxa"/>
          </w:tcPr>
          <w:p w:rsidR="00656A5B" w:rsidRPr="00D83393" w:rsidRDefault="00656A5B" w:rsidP="00F87A2F">
            <w:pPr>
              <w:pStyle w:val="11"/>
              <w:spacing w:after="0" w:line="240" w:lineRule="auto"/>
              <w:jc w:val="left"/>
              <w:rPr>
                <w:rFonts w:ascii="Arial Narrow" w:hAnsi="Arial Narrow"/>
                <w:color w:val="000000"/>
                <w:sz w:val="20"/>
                <w:lang w:eastAsia="uk-UA"/>
              </w:rPr>
            </w:pPr>
            <w:r w:rsidRPr="00D83393">
              <w:rPr>
                <w:rFonts w:ascii="Arial Narrow" w:hAnsi="Arial Narrow"/>
                <w:color w:val="000000"/>
                <w:sz w:val="20"/>
                <w:lang w:eastAsia="uk-UA"/>
              </w:rPr>
              <w:t>1.2.Сприя</w:t>
            </w:r>
            <w:r>
              <w:rPr>
                <w:rFonts w:ascii="Arial Narrow" w:hAnsi="Arial Narrow"/>
                <w:color w:val="000000"/>
                <w:sz w:val="20"/>
                <w:lang w:eastAsia="uk-UA"/>
              </w:rPr>
              <w:t>ти</w:t>
            </w:r>
            <w:r w:rsidRPr="00D83393">
              <w:rPr>
                <w:rFonts w:ascii="Arial Narrow" w:hAnsi="Arial Narrow"/>
                <w:color w:val="000000"/>
                <w:sz w:val="20"/>
                <w:lang w:eastAsia="uk-UA"/>
              </w:rPr>
              <w:t xml:space="preserve"> участі </w:t>
            </w:r>
            <w:r>
              <w:rPr>
                <w:rFonts w:ascii="Arial Narrow" w:hAnsi="Arial Narrow"/>
                <w:color w:val="000000"/>
                <w:sz w:val="20"/>
                <w:lang w:eastAsia="uk-UA"/>
              </w:rPr>
              <w:t xml:space="preserve">працівників ЦОД </w:t>
            </w:r>
            <w:r w:rsidRPr="00D83393">
              <w:rPr>
                <w:rFonts w:ascii="Arial Narrow" w:hAnsi="Arial Narrow"/>
                <w:color w:val="000000"/>
                <w:sz w:val="20"/>
                <w:lang w:eastAsia="uk-UA"/>
              </w:rPr>
              <w:t xml:space="preserve">в заходах різних рівнів, пов’язаних </w:t>
            </w:r>
            <w:r>
              <w:rPr>
                <w:rFonts w:ascii="Arial Narrow" w:hAnsi="Arial Narrow"/>
                <w:color w:val="000000"/>
                <w:sz w:val="20"/>
                <w:lang w:eastAsia="uk-UA"/>
              </w:rPr>
              <w:t>і</w:t>
            </w:r>
            <w:r w:rsidRPr="00D83393">
              <w:rPr>
                <w:rFonts w:ascii="Arial Narrow" w:hAnsi="Arial Narrow"/>
                <w:color w:val="000000"/>
                <w:sz w:val="20"/>
                <w:lang w:eastAsia="uk-UA"/>
              </w:rPr>
              <w:t xml:space="preserve">з питаннями </w:t>
            </w:r>
            <w:r>
              <w:rPr>
                <w:rFonts w:ascii="Arial Narrow" w:hAnsi="Arial Narrow"/>
                <w:color w:val="000000"/>
                <w:sz w:val="20"/>
                <w:lang w:eastAsia="uk-UA"/>
              </w:rPr>
              <w:t>освіти дорослих</w:t>
            </w:r>
          </w:p>
        </w:tc>
        <w:tc>
          <w:tcPr>
            <w:tcW w:w="2835"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Різноманітні заходи з освіти дорослих, що проводитимуться відділом ОКМС, методичним кабінетом, профільними організаціями та державними структурами тощо</w:t>
            </w:r>
          </w:p>
        </w:tc>
        <w:tc>
          <w:tcPr>
            <w:tcW w:w="1985" w:type="dxa"/>
          </w:tcPr>
          <w:p w:rsidR="00656A5B" w:rsidRPr="00D83393" w:rsidRDefault="00656A5B" w:rsidP="00F87A2F">
            <w:pPr>
              <w:rPr>
                <w:rFonts w:ascii="Arial Narrow" w:hAnsi="Arial Narrow"/>
                <w:color w:val="000000"/>
                <w:sz w:val="20"/>
                <w:szCs w:val="20"/>
                <w:lang w:eastAsia="uk-UA"/>
              </w:rPr>
            </w:pPr>
            <w:r w:rsidRPr="00D83393">
              <w:rPr>
                <w:rFonts w:ascii="Arial Narrow" w:hAnsi="Arial Narrow"/>
                <w:color w:val="000000"/>
                <w:sz w:val="20"/>
                <w:szCs w:val="20"/>
                <w:lang w:eastAsia="uk-UA"/>
              </w:rPr>
              <w:t>Кількість заходів за участі спеціалістів</w:t>
            </w:r>
          </w:p>
        </w:tc>
        <w:tc>
          <w:tcPr>
            <w:tcW w:w="1559" w:type="dxa"/>
          </w:tcPr>
          <w:p w:rsidR="00656A5B" w:rsidRPr="00D83393" w:rsidRDefault="00656A5B" w:rsidP="00F87A2F">
            <w:pPr>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6</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8</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10</w:t>
            </w:r>
          </w:p>
        </w:tc>
      </w:tr>
      <w:tr w:rsidR="00656A5B" w:rsidRPr="00D83393" w:rsidTr="00F87A2F">
        <w:trPr>
          <w:trHeight w:val="373"/>
          <w:jc w:val="center"/>
        </w:trPr>
        <w:tc>
          <w:tcPr>
            <w:tcW w:w="14709" w:type="dxa"/>
            <w:gridSpan w:val="12"/>
          </w:tcPr>
          <w:p w:rsidR="00656A5B" w:rsidRPr="00F15991" w:rsidRDefault="00656A5B" w:rsidP="00F87A2F">
            <w:pPr>
              <w:shd w:val="clear" w:color="auto" w:fill="BFBFBF"/>
              <w:rPr>
                <w:rFonts w:ascii="Arial Narrow" w:hAnsi="Arial Narrow"/>
                <w:b/>
                <w:lang w:eastAsia="zh-CN"/>
              </w:rPr>
            </w:pPr>
            <w:r w:rsidRPr="00F15991">
              <w:rPr>
                <w:rFonts w:ascii="Arial Narrow" w:hAnsi="Arial Narrow"/>
                <w:b/>
                <w:lang w:eastAsia="zh-CN"/>
              </w:rPr>
              <w:t>2.Розбудова мережі філій ЦОД у кожному населеному пункті громади відповідно до запитів дорослого населення громади</w:t>
            </w:r>
          </w:p>
        </w:tc>
      </w:tr>
      <w:tr w:rsidR="00656A5B" w:rsidRPr="00D83393" w:rsidTr="00F87A2F">
        <w:trPr>
          <w:trHeight w:val="373"/>
          <w:jc w:val="center"/>
        </w:trPr>
        <w:tc>
          <w:tcPr>
            <w:tcW w:w="1809"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2.1.Створити філію ЦОД в селі Лимани на території місцевої школи</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Оформлення необхідної документації на будівлю (тех.паспорт тощо)</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Затверджена документація (пакет необхідних документів)</w:t>
            </w:r>
          </w:p>
        </w:tc>
        <w:tc>
          <w:tcPr>
            <w:tcW w:w="1559" w:type="dxa"/>
          </w:tcPr>
          <w:p w:rsidR="00656A5B" w:rsidRDefault="00656A5B" w:rsidP="00F87A2F">
            <w:pPr>
              <w:widowControl w:val="0"/>
              <w:rPr>
                <w:rFonts w:ascii="Arial Narrow" w:hAnsi="Arial Narrow"/>
                <w:sz w:val="20"/>
                <w:szCs w:val="20"/>
                <w:lang w:eastAsia="uk-UA"/>
              </w:rPr>
            </w:pPr>
            <w:r>
              <w:rPr>
                <w:rFonts w:ascii="Arial Narrow" w:hAnsi="Arial Narrow"/>
                <w:sz w:val="20"/>
                <w:szCs w:val="20"/>
                <w:lang w:eastAsia="uk-UA"/>
              </w:rPr>
              <w:t>Лиманівська ЗОШ І-ІІІ ступенів;</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lang w:eastAsia="uk-UA"/>
              </w:rPr>
              <w:t>в</w:t>
            </w:r>
            <w:r w:rsidRPr="00D83393">
              <w:rPr>
                <w:rFonts w:ascii="Arial Narrow" w:hAnsi="Arial Narrow"/>
                <w:sz w:val="20"/>
                <w:szCs w:val="20"/>
                <w:lang w:eastAsia="uk-UA"/>
              </w:rPr>
              <w:t>ідділ ОКМС</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 xml:space="preserve">Місцевий бюджет </w:t>
            </w:r>
          </w:p>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8"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r>
      <w:tr w:rsidR="00656A5B" w:rsidRPr="00D83393" w:rsidTr="00F87A2F">
        <w:trPr>
          <w:trHeight w:val="373"/>
          <w:jc w:val="center"/>
        </w:trPr>
        <w:tc>
          <w:tcPr>
            <w:tcW w:w="1809"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2.2. </w:t>
            </w:r>
            <w:r>
              <w:rPr>
                <w:rFonts w:ascii="Arial Narrow" w:hAnsi="Arial Narrow"/>
                <w:bCs/>
                <w:color w:val="000000"/>
                <w:kern w:val="24"/>
                <w:sz w:val="20"/>
                <w:szCs w:val="20"/>
              </w:rPr>
              <w:t>М</w:t>
            </w:r>
            <w:r w:rsidRPr="007A194C">
              <w:rPr>
                <w:rFonts w:ascii="Arial Narrow" w:hAnsi="Arial Narrow"/>
                <w:bCs/>
                <w:color w:val="000000"/>
                <w:kern w:val="24"/>
                <w:sz w:val="20"/>
                <w:szCs w:val="20"/>
              </w:rPr>
              <w:t>одернізація та раціональне використання існуючої інфраструктури, покращення матеріально-технічної бази об’єктів ЦОД для ефективної організації навчання та впровадження нових освітніх програм</w:t>
            </w:r>
          </w:p>
        </w:tc>
        <w:tc>
          <w:tcPr>
            <w:tcW w:w="283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Перепланування об’єктів ЦОД.</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Закупка необхідних для функціонування центру та філій обладнання та матеріалів</w:t>
            </w:r>
          </w:p>
        </w:tc>
        <w:tc>
          <w:tcPr>
            <w:tcW w:w="198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об’єктів.</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закупленого обладнання та матеріалів</w:t>
            </w:r>
          </w:p>
        </w:tc>
        <w:tc>
          <w:tcPr>
            <w:tcW w:w="1559"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lang w:eastAsia="uk-UA"/>
              </w:rPr>
              <w:t>В</w:t>
            </w:r>
            <w:r w:rsidRPr="00D83393">
              <w:rPr>
                <w:rFonts w:ascii="Arial Narrow" w:hAnsi="Arial Narrow"/>
                <w:sz w:val="20"/>
                <w:szCs w:val="20"/>
                <w:lang w:eastAsia="uk-UA"/>
              </w:rPr>
              <w:t>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2.3.Систематичне проведення ремонтних робіт на об’єктах ЦОД</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Ремонтні роботи на об’єктах ЦОД</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проведених ремонтів</w:t>
            </w:r>
          </w:p>
        </w:tc>
        <w:tc>
          <w:tcPr>
            <w:tcW w:w="1559"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lang w:eastAsia="uk-UA"/>
              </w:rPr>
              <w:t>В</w:t>
            </w:r>
            <w:r w:rsidRPr="00D83393">
              <w:rPr>
                <w:rFonts w:ascii="Arial Narrow" w:hAnsi="Arial Narrow"/>
                <w:sz w:val="20"/>
                <w:szCs w:val="20"/>
                <w:lang w:eastAsia="uk-UA"/>
              </w:rPr>
              <w:t>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2.4. Забезпечення якісного функціонування існуючих та створення нових профільних об’єктів ЦОД для брендингу громади</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Відкриття швейних майстерень, арт-студій тощо та підтримка функціонування вже існуючих</w:t>
            </w:r>
          </w:p>
        </w:tc>
        <w:tc>
          <w:tcPr>
            <w:tcW w:w="198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об’єктів:</w:t>
            </w:r>
          </w:p>
          <w:p w:rsidR="00656A5B" w:rsidRDefault="00656A5B" w:rsidP="00656A5B">
            <w:pPr>
              <w:widowControl w:val="0"/>
              <w:numPr>
                <w:ilvl w:val="0"/>
                <w:numId w:val="31"/>
              </w:numPr>
              <w:spacing w:line="240" w:lineRule="auto"/>
              <w:rPr>
                <w:rFonts w:ascii="Arial Narrow" w:hAnsi="Arial Narrow"/>
                <w:color w:val="000000"/>
                <w:sz w:val="20"/>
                <w:szCs w:val="20"/>
                <w:lang w:eastAsia="uk-UA"/>
              </w:rPr>
            </w:pPr>
            <w:r>
              <w:rPr>
                <w:rFonts w:ascii="Arial Narrow" w:hAnsi="Arial Narrow"/>
                <w:color w:val="000000"/>
                <w:sz w:val="20"/>
                <w:szCs w:val="20"/>
                <w:lang w:eastAsia="uk-UA"/>
              </w:rPr>
              <w:t>існуючих;</w:t>
            </w:r>
          </w:p>
          <w:p w:rsidR="00656A5B" w:rsidRPr="00D83393" w:rsidRDefault="00656A5B" w:rsidP="00656A5B">
            <w:pPr>
              <w:widowControl w:val="0"/>
              <w:numPr>
                <w:ilvl w:val="0"/>
                <w:numId w:val="31"/>
              </w:numPr>
              <w:spacing w:line="240" w:lineRule="auto"/>
              <w:rPr>
                <w:rFonts w:ascii="Arial Narrow" w:hAnsi="Arial Narrow"/>
                <w:color w:val="000000"/>
                <w:sz w:val="20"/>
                <w:szCs w:val="20"/>
                <w:lang w:eastAsia="uk-UA"/>
              </w:rPr>
            </w:pPr>
            <w:r>
              <w:rPr>
                <w:rFonts w:ascii="Arial Narrow" w:hAnsi="Arial Narrow"/>
                <w:color w:val="000000"/>
                <w:sz w:val="20"/>
                <w:szCs w:val="20"/>
                <w:lang w:eastAsia="uk-UA"/>
              </w:rPr>
              <w:t>нових</w:t>
            </w:r>
          </w:p>
        </w:tc>
        <w:tc>
          <w:tcPr>
            <w:tcW w:w="1559" w:type="dxa"/>
          </w:tcPr>
          <w:p w:rsidR="00656A5B" w:rsidRPr="00D83393" w:rsidRDefault="00656A5B" w:rsidP="00F87A2F">
            <w:pPr>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0/4</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6/1</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7/1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8/0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8/1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9/0</w:t>
            </w:r>
          </w:p>
        </w:tc>
      </w:tr>
      <w:tr w:rsidR="00656A5B" w:rsidRPr="00D83393" w:rsidTr="00F87A2F">
        <w:trPr>
          <w:trHeight w:val="373"/>
          <w:jc w:val="center"/>
        </w:trPr>
        <w:tc>
          <w:tcPr>
            <w:tcW w:w="1809" w:type="dxa"/>
          </w:tcPr>
          <w:p w:rsidR="00656A5B" w:rsidRPr="007B75F8" w:rsidRDefault="00656A5B" w:rsidP="00F87A2F">
            <w:pPr>
              <w:widowControl w:val="0"/>
              <w:rPr>
                <w:rFonts w:ascii="Arial Narrow" w:hAnsi="Arial Narrow"/>
                <w:color w:val="000000"/>
                <w:sz w:val="20"/>
                <w:szCs w:val="20"/>
                <w:lang w:eastAsia="uk-UA"/>
              </w:rPr>
            </w:pPr>
            <w:r>
              <w:rPr>
                <w:rFonts w:ascii="Arial Narrow" w:hAnsi="Arial Narrow"/>
                <w:sz w:val="20"/>
                <w:szCs w:val="20"/>
                <w:lang w:eastAsia="en-GB"/>
              </w:rPr>
              <w:t xml:space="preserve">2.5. </w:t>
            </w:r>
            <w:r w:rsidRPr="007B75F8">
              <w:rPr>
                <w:rFonts w:ascii="Arial Narrow" w:hAnsi="Arial Narrow"/>
                <w:sz w:val="20"/>
                <w:szCs w:val="20"/>
                <w:lang w:eastAsia="en-GB"/>
              </w:rPr>
              <w:t>Відведення, реконструкція та обладнання приміщень для проведення освітніх програм спортивного напрямку на базі Будинків культури та інших придатних приміщень</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lang w:eastAsia="en-GB"/>
              </w:rPr>
              <w:t>Р</w:t>
            </w:r>
            <w:r w:rsidRPr="007B75F8">
              <w:rPr>
                <w:rFonts w:ascii="Arial Narrow" w:hAnsi="Arial Narrow"/>
                <w:sz w:val="20"/>
                <w:szCs w:val="20"/>
                <w:lang w:eastAsia="en-GB"/>
              </w:rPr>
              <w:t>еконструкція та обладнання приміщень для проведення освітніх програм спортивного напрямку</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Кількість </w:t>
            </w:r>
            <w:r w:rsidRPr="007B75F8">
              <w:rPr>
                <w:rFonts w:ascii="Arial Narrow" w:hAnsi="Arial Narrow"/>
                <w:sz w:val="20"/>
                <w:szCs w:val="20"/>
                <w:lang w:eastAsia="en-GB"/>
              </w:rPr>
              <w:t>реконстру</w:t>
            </w:r>
            <w:r>
              <w:rPr>
                <w:rFonts w:ascii="Arial Narrow" w:hAnsi="Arial Narrow"/>
                <w:sz w:val="20"/>
                <w:szCs w:val="20"/>
                <w:lang w:eastAsia="en-GB"/>
              </w:rPr>
              <w:t>йованих</w:t>
            </w:r>
            <w:r w:rsidRPr="007B75F8">
              <w:rPr>
                <w:rFonts w:ascii="Arial Narrow" w:hAnsi="Arial Narrow"/>
                <w:sz w:val="20"/>
                <w:szCs w:val="20"/>
                <w:lang w:eastAsia="en-GB"/>
              </w:rPr>
              <w:t xml:space="preserve"> та обладнан</w:t>
            </w:r>
            <w:r>
              <w:rPr>
                <w:rFonts w:ascii="Arial Narrow" w:hAnsi="Arial Narrow"/>
                <w:sz w:val="20"/>
                <w:szCs w:val="20"/>
                <w:lang w:eastAsia="en-GB"/>
              </w:rPr>
              <w:t xml:space="preserve">их </w:t>
            </w:r>
            <w:r w:rsidRPr="007B75F8">
              <w:rPr>
                <w:rFonts w:ascii="Arial Narrow" w:hAnsi="Arial Narrow"/>
                <w:sz w:val="20"/>
                <w:szCs w:val="20"/>
                <w:lang w:eastAsia="en-GB"/>
              </w:rPr>
              <w:t>приміщень для проведення освітніх програм спортивного напрямку</w:t>
            </w:r>
          </w:p>
        </w:tc>
        <w:tc>
          <w:tcPr>
            <w:tcW w:w="1559" w:type="dxa"/>
          </w:tcPr>
          <w:p w:rsidR="00656A5B" w:rsidRPr="00D83393" w:rsidRDefault="00656A5B" w:rsidP="00F87A2F">
            <w:pPr>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r>
      <w:tr w:rsidR="00656A5B" w:rsidRPr="00D83393" w:rsidTr="00F87A2F">
        <w:trPr>
          <w:trHeight w:val="373"/>
          <w:jc w:val="center"/>
        </w:trPr>
        <w:tc>
          <w:tcPr>
            <w:tcW w:w="1809" w:type="dxa"/>
          </w:tcPr>
          <w:p w:rsidR="00656A5B" w:rsidRPr="007B75F8" w:rsidRDefault="00656A5B" w:rsidP="00F87A2F">
            <w:pPr>
              <w:rPr>
                <w:rFonts w:ascii="Arial Narrow" w:hAnsi="Arial Narrow"/>
                <w:sz w:val="20"/>
                <w:szCs w:val="20"/>
                <w:lang w:eastAsia="en-GB"/>
              </w:rPr>
            </w:pPr>
            <w:r>
              <w:rPr>
                <w:rFonts w:ascii="Arial Narrow" w:hAnsi="Arial Narrow"/>
                <w:sz w:val="20"/>
                <w:szCs w:val="20"/>
                <w:lang w:eastAsia="en-GB"/>
              </w:rPr>
              <w:t>2</w:t>
            </w:r>
            <w:r w:rsidRPr="007B75F8">
              <w:rPr>
                <w:rFonts w:ascii="Arial Narrow" w:hAnsi="Arial Narrow"/>
                <w:sz w:val="20"/>
                <w:szCs w:val="20"/>
                <w:lang w:eastAsia="en-GB"/>
              </w:rPr>
              <w:t>.6. Пошук та облаштування приміщень для зберігання закуплених для освітніх програм матеріалів, техніки та готових виробів</w:t>
            </w:r>
          </w:p>
        </w:tc>
        <w:tc>
          <w:tcPr>
            <w:tcW w:w="2835" w:type="dxa"/>
          </w:tcPr>
          <w:p w:rsidR="00656A5B" w:rsidRDefault="00656A5B" w:rsidP="00F87A2F">
            <w:pPr>
              <w:widowControl w:val="0"/>
              <w:rPr>
                <w:rFonts w:ascii="Arial Narrow" w:hAnsi="Arial Narrow"/>
                <w:sz w:val="20"/>
                <w:szCs w:val="20"/>
                <w:lang w:eastAsia="en-GB"/>
              </w:rPr>
            </w:pPr>
            <w:r w:rsidRPr="007B75F8">
              <w:rPr>
                <w:rFonts w:ascii="Arial Narrow" w:hAnsi="Arial Narrow"/>
                <w:sz w:val="20"/>
                <w:szCs w:val="20"/>
                <w:lang w:eastAsia="en-GB"/>
              </w:rPr>
              <w:t>Пошук та облаштування приміщень для зберігання закуплених для освітніх програм матеріалів, техніки та готових виробів</w:t>
            </w:r>
            <w:r>
              <w:rPr>
                <w:rFonts w:ascii="Arial Narrow" w:hAnsi="Arial Narrow"/>
                <w:sz w:val="20"/>
                <w:szCs w:val="20"/>
                <w:lang w:eastAsia="en-GB"/>
              </w:rPr>
              <w:t>.</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lang w:eastAsia="en-GB"/>
              </w:rPr>
              <w:t xml:space="preserve">Затвердження договорів про оренду (при необхідності) </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приміщень та договорів про оренду</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1/1</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r>
      <w:tr w:rsidR="00656A5B" w:rsidRPr="00D83393" w:rsidTr="00F87A2F">
        <w:trPr>
          <w:trHeight w:val="373"/>
          <w:jc w:val="center"/>
        </w:trPr>
        <w:tc>
          <w:tcPr>
            <w:tcW w:w="1809" w:type="dxa"/>
          </w:tcPr>
          <w:p w:rsidR="00656A5B" w:rsidRPr="007B75F8" w:rsidRDefault="00656A5B" w:rsidP="00F87A2F">
            <w:pPr>
              <w:textAlignment w:val="baseline"/>
              <w:rPr>
                <w:rFonts w:ascii="Arial Narrow" w:hAnsi="Arial Narrow"/>
                <w:sz w:val="20"/>
                <w:szCs w:val="20"/>
                <w:lang w:eastAsia="en-GB"/>
              </w:rPr>
            </w:pPr>
            <w:r>
              <w:rPr>
                <w:rFonts w:ascii="Arial Narrow" w:hAnsi="Arial Narrow"/>
                <w:sz w:val="20"/>
                <w:szCs w:val="20"/>
                <w:lang w:eastAsia="en-GB"/>
              </w:rPr>
              <w:t>2</w:t>
            </w:r>
            <w:r w:rsidRPr="007B75F8">
              <w:rPr>
                <w:rFonts w:ascii="Arial Narrow" w:hAnsi="Arial Narrow"/>
                <w:sz w:val="20"/>
                <w:szCs w:val="20"/>
                <w:lang w:eastAsia="en-GB"/>
              </w:rPr>
              <w:t>.7. Пошук та створення артпростору для проведення щорічних фестивалів освіти дорослих в ОТГ та інших заходів ЦОД</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Створення робочої групи з даного питання. Організація засідання та конкретизація місця проведення</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Офіційно відведене місце для </w:t>
            </w:r>
            <w:r w:rsidRPr="007B75F8">
              <w:rPr>
                <w:rFonts w:ascii="Arial Narrow" w:hAnsi="Arial Narrow"/>
                <w:sz w:val="20"/>
                <w:szCs w:val="20"/>
                <w:lang w:eastAsia="en-GB"/>
              </w:rPr>
              <w:t>проведення щорічних фестивалів освіти дорослих в ОТГ та інших заходів ЦОД</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2.8.Облаштування та підготовка </w:t>
            </w:r>
            <w:r w:rsidRPr="007B75F8">
              <w:rPr>
                <w:rFonts w:ascii="Arial Narrow" w:hAnsi="Arial Narrow"/>
                <w:sz w:val="20"/>
                <w:szCs w:val="20"/>
                <w:lang w:eastAsia="en-GB"/>
              </w:rPr>
              <w:t>артпростору для проведення щорічних фестивалів освіти дорослих в ОТГ та інших заходів ЦОД</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Комплекс підготовчих заходів</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Облаштований артпростір</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2.9.</w:t>
            </w:r>
            <w:r w:rsidRPr="00527C8F">
              <w:rPr>
                <w:rFonts w:ascii="Arial Narrow" w:hAnsi="Arial Narrow"/>
                <w:lang w:eastAsia="en-GB"/>
              </w:rPr>
              <w:t xml:space="preserve"> </w:t>
            </w:r>
            <w:r w:rsidRPr="002B0A56">
              <w:rPr>
                <w:rFonts w:ascii="Arial Narrow" w:hAnsi="Arial Narrow"/>
                <w:sz w:val="20"/>
                <w:szCs w:val="20"/>
                <w:lang w:eastAsia="en-GB"/>
              </w:rPr>
              <w:t>Створення інтерактивної карти інфраструктури ЦОД Галицинівської ОТГ (ЦОД та його філії)</w:t>
            </w:r>
          </w:p>
        </w:tc>
        <w:tc>
          <w:tcPr>
            <w:tcW w:w="2835" w:type="dxa"/>
          </w:tcPr>
          <w:p w:rsidR="00656A5B" w:rsidRDefault="00656A5B" w:rsidP="00F87A2F">
            <w:pPr>
              <w:widowControl w:val="0"/>
              <w:rPr>
                <w:rFonts w:ascii="Arial Narrow" w:hAnsi="Arial Narrow"/>
                <w:color w:val="000000"/>
                <w:sz w:val="20"/>
                <w:szCs w:val="20"/>
                <w:lang w:eastAsia="uk-UA"/>
              </w:rPr>
            </w:pPr>
            <w:r>
              <w:rPr>
                <w:rFonts w:ascii="Arial Narrow" w:hAnsi="Arial Narrow"/>
                <w:sz w:val="20"/>
                <w:szCs w:val="20"/>
                <w:lang w:eastAsia="en-GB"/>
              </w:rPr>
              <w:t>Розробка</w:t>
            </w:r>
            <w:r w:rsidRPr="002B0A56">
              <w:rPr>
                <w:rFonts w:ascii="Arial Narrow" w:hAnsi="Arial Narrow"/>
                <w:sz w:val="20"/>
                <w:szCs w:val="20"/>
                <w:lang w:eastAsia="en-GB"/>
              </w:rPr>
              <w:t xml:space="preserve"> інтерактивної карти інфраструктури ЦОД Галицинівської ОТГ (ЦОД та його філії)</w:t>
            </w:r>
          </w:p>
        </w:tc>
        <w:tc>
          <w:tcPr>
            <w:tcW w:w="1985" w:type="dxa"/>
          </w:tcPr>
          <w:p w:rsidR="00656A5B" w:rsidRDefault="00656A5B" w:rsidP="00F87A2F">
            <w:pPr>
              <w:widowControl w:val="0"/>
              <w:rPr>
                <w:rFonts w:ascii="Arial Narrow" w:hAnsi="Arial Narrow"/>
                <w:color w:val="000000"/>
                <w:sz w:val="20"/>
                <w:szCs w:val="20"/>
                <w:lang w:eastAsia="uk-UA"/>
              </w:rPr>
            </w:pPr>
            <w:r>
              <w:rPr>
                <w:rFonts w:ascii="Arial Narrow" w:hAnsi="Arial Narrow"/>
                <w:sz w:val="20"/>
                <w:szCs w:val="20"/>
                <w:lang w:eastAsia="en-GB"/>
              </w:rPr>
              <w:t>І</w:t>
            </w:r>
            <w:r w:rsidRPr="002B0A56">
              <w:rPr>
                <w:rFonts w:ascii="Arial Narrow" w:hAnsi="Arial Narrow"/>
                <w:sz w:val="20"/>
                <w:szCs w:val="20"/>
                <w:lang w:eastAsia="en-GB"/>
              </w:rPr>
              <w:t>нтеракт</w:t>
            </w:r>
            <w:r>
              <w:rPr>
                <w:rFonts w:ascii="Arial Narrow" w:hAnsi="Arial Narrow"/>
                <w:sz w:val="20"/>
                <w:szCs w:val="20"/>
                <w:lang w:eastAsia="en-GB"/>
              </w:rPr>
              <w:t>ивна</w:t>
            </w:r>
            <w:r w:rsidRPr="002B0A56">
              <w:rPr>
                <w:rFonts w:ascii="Arial Narrow" w:hAnsi="Arial Narrow"/>
                <w:sz w:val="20"/>
                <w:szCs w:val="20"/>
                <w:lang w:eastAsia="en-GB"/>
              </w:rPr>
              <w:t xml:space="preserve"> карт</w:t>
            </w:r>
            <w:r>
              <w:rPr>
                <w:rFonts w:ascii="Arial Narrow" w:hAnsi="Arial Narrow"/>
                <w:sz w:val="20"/>
                <w:szCs w:val="20"/>
                <w:lang w:eastAsia="en-GB"/>
              </w:rPr>
              <w:t>а</w:t>
            </w:r>
            <w:r w:rsidRPr="002B0A56">
              <w:rPr>
                <w:rFonts w:ascii="Arial Narrow" w:hAnsi="Arial Narrow"/>
                <w:sz w:val="20"/>
                <w:szCs w:val="20"/>
                <w:lang w:eastAsia="en-GB"/>
              </w:rPr>
              <w:t xml:space="preserve"> інфраструктури ЦОД Галицинівської ОТГ (ЦОД та його філії)</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r>
      <w:tr w:rsidR="00656A5B" w:rsidRPr="00D83393" w:rsidTr="00F87A2F">
        <w:trPr>
          <w:trHeight w:val="373"/>
          <w:jc w:val="center"/>
        </w:trPr>
        <w:tc>
          <w:tcPr>
            <w:tcW w:w="14709" w:type="dxa"/>
            <w:gridSpan w:val="12"/>
          </w:tcPr>
          <w:p w:rsidR="00656A5B" w:rsidRPr="00086172" w:rsidRDefault="00656A5B" w:rsidP="00F87A2F">
            <w:pPr>
              <w:shd w:val="clear" w:color="auto" w:fill="BFBFBF"/>
              <w:rPr>
                <w:rFonts w:ascii="Arial Narrow" w:hAnsi="Arial Narrow"/>
                <w:b/>
                <w:color w:val="000000"/>
                <w:lang w:eastAsia="uk-UA"/>
              </w:rPr>
            </w:pPr>
            <w:r w:rsidRPr="00086172">
              <w:rPr>
                <w:rFonts w:ascii="Arial Narrow" w:hAnsi="Arial Narrow"/>
                <w:b/>
                <w:lang w:eastAsia="zh-CN"/>
              </w:rPr>
              <w:t>3. Забезпечення фінансування діяльності ЦОД та його філій</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3.1.Налагодити систематичне фінансування діяльності ЦОД та його філій (оплата праці відповідальних осіб, заробітна плата та гонорари тренерам, закупівля канцелярії, матеріалів та необхідної техніки для проведення освітніх заходів: програм, курсів, тренінгів, фестивалів тощо</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Щорічне виділення коштів на фінансування освіти дорослих у громаді</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реалізованих освітніх заходів та виділені на них кошти</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18</w:t>
            </w:r>
            <w:r w:rsidRPr="007A6C75">
              <w:rPr>
                <w:rFonts w:ascii="Arial Narrow" w:hAnsi="Arial Narrow"/>
                <w:color w:val="000000"/>
                <w:sz w:val="20"/>
                <w:szCs w:val="20"/>
                <w:lang w:eastAsia="uk-UA"/>
              </w:rPr>
              <w:t>/</w:t>
            </w:r>
          </w:p>
          <w:p w:rsidR="00656A5B" w:rsidRPr="007A6C75" w:rsidRDefault="00656A5B" w:rsidP="00F87A2F">
            <w:pPr>
              <w:rPr>
                <w:rFonts w:ascii="Arial Narrow" w:hAnsi="Arial Narrow"/>
                <w:color w:val="000000"/>
                <w:sz w:val="16"/>
                <w:szCs w:val="16"/>
                <w:lang w:eastAsia="uk-UA"/>
              </w:rPr>
            </w:pPr>
            <w:r w:rsidRPr="007A6C75">
              <w:rPr>
                <w:rFonts w:ascii="Arial Narrow" w:hAnsi="Arial Narrow"/>
                <w:sz w:val="16"/>
                <w:szCs w:val="16"/>
              </w:rPr>
              <w:t>219 230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3.2.</w:t>
            </w:r>
            <w:r w:rsidRPr="00527C8F">
              <w:rPr>
                <w:rFonts w:ascii="Arial Narrow" w:hAnsi="Arial Narrow"/>
                <w:lang w:eastAsia="en-GB"/>
              </w:rPr>
              <w:t xml:space="preserve"> </w:t>
            </w:r>
            <w:r w:rsidRPr="00672B8A">
              <w:rPr>
                <w:rFonts w:ascii="Arial Narrow" w:hAnsi="Arial Narrow"/>
                <w:sz w:val="20"/>
                <w:szCs w:val="20"/>
                <w:lang w:eastAsia="en-GB"/>
              </w:rPr>
              <w:t>Розробка механізмів залучення інвестицій та забезпечення сталого фінансування в розвиток освіти дорослих Галицинівської ОТГ</w:t>
            </w:r>
          </w:p>
        </w:tc>
        <w:tc>
          <w:tcPr>
            <w:tcW w:w="283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Налагодження співпраці з можливими донорами.</w:t>
            </w:r>
          </w:p>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Участь у проєктній діяльності.</w:t>
            </w:r>
          </w:p>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Пошук місцевих та закордонних спонсорів.</w:t>
            </w:r>
          </w:p>
          <w:p w:rsidR="00656A5B" w:rsidRPr="00D83393" w:rsidRDefault="00656A5B" w:rsidP="00F87A2F">
            <w:pPr>
              <w:widowControl w:val="0"/>
              <w:rPr>
                <w:rFonts w:ascii="Arial Narrow" w:hAnsi="Arial Narrow"/>
                <w:color w:val="000000"/>
                <w:sz w:val="20"/>
                <w:szCs w:val="20"/>
                <w:lang w:eastAsia="uk-UA"/>
              </w:rPr>
            </w:pPr>
          </w:p>
        </w:tc>
        <w:tc>
          <w:tcPr>
            <w:tcW w:w="198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укладених договорів про співпрацю.</w:t>
            </w:r>
          </w:p>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поданих заявок та виграних проєктів.</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додатково отриманих коштів.</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2/1/</w:t>
            </w:r>
          </w:p>
          <w:p w:rsidR="00656A5B" w:rsidRPr="00171076" w:rsidRDefault="00656A5B" w:rsidP="00F87A2F">
            <w:pPr>
              <w:rPr>
                <w:rFonts w:ascii="Arial Narrow" w:hAnsi="Arial Narrow"/>
                <w:color w:val="000000"/>
                <w:sz w:val="16"/>
                <w:szCs w:val="16"/>
                <w:lang w:eastAsia="uk-UA"/>
              </w:rPr>
            </w:pPr>
            <w:r>
              <w:rPr>
                <w:rFonts w:ascii="Arial Narrow" w:hAnsi="Arial Narrow"/>
                <w:color w:val="000000"/>
                <w:sz w:val="16"/>
                <w:szCs w:val="16"/>
                <w:lang w:eastAsia="uk-UA"/>
              </w:rPr>
              <w:t>21000</w:t>
            </w:r>
            <w:r w:rsidRPr="00171076">
              <w:rPr>
                <w:rFonts w:ascii="Arial Narrow" w:hAnsi="Arial Narrow"/>
                <w:color w:val="000000"/>
                <w:sz w:val="16"/>
                <w:szCs w:val="16"/>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r>
      <w:tr w:rsidR="00656A5B" w:rsidRPr="00D83393" w:rsidTr="00F87A2F">
        <w:trPr>
          <w:trHeight w:val="373"/>
          <w:jc w:val="center"/>
        </w:trPr>
        <w:tc>
          <w:tcPr>
            <w:tcW w:w="1809" w:type="dxa"/>
          </w:tcPr>
          <w:p w:rsidR="00656A5B" w:rsidRPr="006C7BDC" w:rsidRDefault="00656A5B" w:rsidP="00F87A2F">
            <w:pPr>
              <w:widowControl w:val="0"/>
              <w:rPr>
                <w:rFonts w:ascii="Arial Narrow" w:hAnsi="Arial Narrow"/>
                <w:color w:val="000000"/>
                <w:sz w:val="20"/>
                <w:szCs w:val="20"/>
                <w:lang w:eastAsia="uk-UA"/>
              </w:rPr>
            </w:pPr>
            <w:r w:rsidRPr="006C7BDC">
              <w:rPr>
                <w:rFonts w:ascii="Arial Narrow" w:hAnsi="Arial Narrow"/>
                <w:kern w:val="3"/>
                <w:sz w:val="20"/>
                <w:szCs w:val="20"/>
                <w:lang w:eastAsia="zh-CN"/>
              </w:rPr>
              <w:t>3.3.Участь в інвестиційних проєктах, грантах, конкурсах міського, регіонального, міжнародного рівнів закладів Галицинівської сільської ради</w:t>
            </w:r>
          </w:p>
        </w:tc>
        <w:tc>
          <w:tcPr>
            <w:tcW w:w="2835" w:type="dxa"/>
          </w:tcPr>
          <w:p w:rsidR="00656A5B" w:rsidRDefault="00656A5B" w:rsidP="00F87A2F">
            <w:pPr>
              <w:widowControl w:val="0"/>
              <w:rPr>
                <w:rFonts w:ascii="Arial Narrow" w:hAnsi="Arial Narrow"/>
                <w:color w:val="000000"/>
                <w:sz w:val="20"/>
                <w:szCs w:val="20"/>
                <w:lang w:eastAsia="uk-UA"/>
              </w:rPr>
            </w:pPr>
            <w:r w:rsidRPr="006C7BDC">
              <w:rPr>
                <w:rFonts w:ascii="Arial Narrow" w:hAnsi="Arial Narrow"/>
                <w:kern w:val="3"/>
                <w:sz w:val="20"/>
                <w:szCs w:val="20"/>
                <w:lang w:eastAsia="zh-CN"/>
              </w:rPr>
              <w:t>Участь в інвестиційних проєктах, грантах, конкурсах міського, регіонального, міжнародного рівнів</w:t>
            </w:r>
          </w:p>
        </w:tc>
        <w:tc>
          <w:tcPr>
            <w:tcW w:w="198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поданих заявок (проєктів)</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8"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r>
      <w:tr w:rsidR="00656A5B" w:rsidRPr="00D83393" w:rsidTr="00F87A2F">
        <w:trPr>
          <w:trHeight w:val="373"/>
          <w:jc w:val="center"/>
        </w:trPr>
        <w:tc>
          <w:tcPr>
            <w:tcW w:w="14709" w:type="dxa"/>
            <w:gridSpan w:val="12"/>
          </w:tcPr>
          <w:p w:rsidR="00656A5B" w:rsidRPr="00171076" w:rsidRDefault="00656A5B" w:rsidP="00F87A2F">
            <w:pPr>
              <w:shd w:val="clear" w:color="auto" w:fill="BFBFBF"/>
              <w:rPr>
                <w:rFonts w:ascii="Arial Narrow" w:hAnsi="Arial Narrow"/>
                <w:b/>
                <w:color w:val="000000"/>
                <w:lang w:eastAsia="uk-UA"/>
              </w:rPr>
            </w:pPr>
            <w:r w:rsidRPr="00171076">
              <w:rPr>
                <w:rFonts w:ascii="Arial Narrow" w:hAnsi="Arial Narrow"/>
                <w:b/>
                <w:lang w:eastAsia="zh-CN"/>
              </w:rPr>
              <w:t>4. Організація систематичного вивчення потреб дорослого населення</w:t>
            </w:r>
          </w:p>
        </w:tc>
      </w:tr>
      <w:tr w:rsidR="00656A5B" w:rsidRPr="00D83393" w:rsidTr="00F87A2F">
        <w:trPr>
          <w:trHeight w:val="373"/>
          <w:jc w:val="center"/>
        </w:trPr>
        <w:tc>
          <w:tcPr>
            <w:tcW w:w="1809" w:type="dxa"/>
          </w:tcPr>
          <w:p w:rsidR="00656A5B" w:rsidRPr="002B0A56" w:rsidRDefault="00656A5B" w:rsidP="00F87A2F">
            <w:pPr>
              <w:widowControl w:val="0"/>
              <w:rPr>
                <w:rFonts w:ascii="Arial Narrow" w:hAnsi="Arial Narrow"/>
                <w:color w:val="000000"/>
                <w:sz w:val="20"/>
                <w:szCs w:val="20"/>
                <w:lang w:eastAsia="uk-UA"/>
              </w:rPr>
            </w:pPr>
            <w:r w:rsidRPr="002B0A56">
              <w:rPr>
                <w:rFonts w:ascii="Arial Narrow" w:hAnsi="Arial Narrow"/>
                <w:sz w:val="20"/>
                <w:szCs w:val="20"/>
                <w:lang w:eastAsia="en-GB"/>
              </w:rPr>
              <w:t xml:space="preserve">4.1.Проведення </w:t>
            </w:r>
            <w:r>
              <w:rPr>
                <w:rFonts w:ascii="Arial Narrow" w:hAnsi="Arial Narrow"/>
                <w:sz w:val="20"/>
                <w:szCs w:val="20"/>
                <w:lang w:eastAsia="en-GB"/>
              </w:rPr>
              <w:t>соціологічних опитувань та інших досліджень з метою аналізу актуальних</w:t>
            </w:r>
            <w:r w:rsidRPr="002B0A56">
              <w:rPr>
                <w:rFonts w:ascii="Arial Narrow" w:hAnsi="Arial Narrow"/>
                <w:sz w:val="20"/>
                <w:szCs w:val="20"/>
                <w:lang w:eastAsia="en-GB"/>
              </w:rPr>
              <w:t xml:space="preserve"> потреб, рівня задоволення </w:t>
            </w:r>
            <w:r>
              <w:rPr>
                <w:rFonts w:ascii="Arial Narrow" w:hAnsi="Arial Narrow"/>
                <w:sz w:val="20"/>
                <w:szCs w:val="20"/>
                <w:lang w:eastAsia="en-GB"/>
              </w:rPr>
              <w:t>діяльністю ЦОД</w:t>
            </w:r>
            <w:r w:rsidRPr="002B0A56">
              <w:rPr>
                <w:rFonts w:ascii="Arial Narrow" w:hAnsi="Arial Narrow"/>
                <w:sz w:val="20"/>
                <w:szCs w:val="20"/>
                <w:lang w:eastAsia="en-GB"/>
              </w:rPr>
              <w:t xml:space="preserve"> та інших показників</w:t>
            </w:r>
          </w:p>
        </w:tc>
        <w:tc>
          <w:tcPr>
            <w:tcW w:w="2835" w:type="dxa"/>
          </w:tcPr>
          <w:p w:rsidR="00656A5B" w:rsidRDefault="00656A5B" w:rsidP="00F87A2F">
            <w:pPr>
              <w:widowControl w:val="0"/>
              <w:rPr>
                <w:rFonts w:ascii="Arial Narrow" w:hAnsi="Arial Narrow"/>
                <w:color w:val="000000"/>
                <w:sz w:val="20"/>
                <w:szCs w:val="20"/>
                <w:lang w:eastAsia="uk-UA"/>
              </w:rPr>
            </w:pPr>
            <w:r w:rsidRPr="002B0A56">
              <w:rPr>
                <w:rFonts w:ascii="Arial Narrow" w:hAnsi="Arial Narrow"/>
                <w:color w:val="000000"/>
                <w:sz w:val="20"/>
                <w:szCs w:val="20"/>
                <w:lang w:eastAsia="uk-UA"/>
              </w:rPr>
              <w:t>Проведення вхідного/вихідного анкетування в межах реалізації кожної освітньої програми/курсу</w:t>
            </w:r>
            <w:r>
              <w:rPr>
                <w:rFonts w:ascii="Arial Narrow" w:hAnsi="Arial Narrow"/>
                <w:color w:val="000000"/>
                <w:sz w:val="20"/>
                <w:szCs w:val="20"/>
                <w:lang w:eastAsia="uk-UA"/>
              </w:rPr>
              <w:t>.</w:t>
            </w:r>
          </w:p>
          <w:p w:rsidR="00656A5B" w:rsidRDefault="00656A5B" w:rsidP="00F87A2F">
            <w:pPr>
              <w:widowControl w:val="0"/>
              <w:rPr>
                <w:rFonts w:ascii="Arial Narrow" w:hAnsi="Arial Narrow"/>
                <w:color w:val="000000"/>
                <w:sz w:val="20"/>
                <w:szCs w:val="20"/>
                <w:lang w:eastAsia="uk-UA"/>
              </w:rPr>
            </w:pPr>
          </w:p>
          <w:p w:rsidR="00656A5B" w:rsidRPr="002B0A56"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Проведення онлайн-опитувань, </w:t>
            </w:r>
            <w:r w:rsidRPr="002B0A56">
              <w:rPr>
                <w:rFonts w:ascii="Arial Narrow" w:hAnsi="Arial Narrow"/>
                <w:color w:val="000000"/>
                <w:sz w:val="20"/>
                <w:szCs w:val="20"/>
                <w:lang w:eastAsia="uk-UA"/>
              </w:rPr>
              <w:t>незалежних аудитів із залученням профільних спеціалістів</w:t>
            </w:r>
            <w:r>
              <w:rPr>
                <w:rFonts w:ascii="Arial Narrow" w:hAnsi="Arial Narrow"/>
                <w:color w:val="000000"/>
                <w:sz w:val="20"/>
                <w:szCs w:val="20"/>
                <w:lang w:eastAsia="uk-UA"/>
              </w:rPr>
              <w:t xml:space="preserve"> тощо (можна обирати будь-які форми досліджень)</w:t>
            </w:r>
            <w:r w:rsidRPr="002B0A56">
              <w:rPr>
                <w:rFonts w:ascii="Arial Narrow" w:hAnsi="Arial Narrow"/>
                <w:color w:val="000000"/>
                <w:sz w:val="20"/>
                <w:szCs w:val="20"/>
                <w:lang w:eastAsia="uk-UA"/>
              </w:rPr>
              <w:t xml:space="preserve"> </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досліджень та залучених осіб у гендерному розрізі</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w:t>
            </w:r>
          </w:p>
        </w:tc>
        <w:tc>
          <w:tcPr>
            <w:tcW w:w="709" w:type="dxa"/>
          </w:tcPr>
          <w:p w:rsidR="00656A5B" w:rsidRDefault="00656A5B" w:rsidP="00F87A2F">
            <w:r w:rsidRPr="000D017F">
              <w:rPr>
                <w:rFonts w:ascii="Arial Narrow" w:hAnsi="Arial Narrow"/>
                <w:color w:val="000000"/>
                <w:sz w:val="20"/>
                <w:szCs w:val="20"/>
                <w:lang w:eastAsia="uk-UA"/>
              </w:rPr>
              <w:t>****</w:t>
            </w:r>
          </w:p>
        </w:tc>
        <w:tc>
          <w:tcPr>
            <w:tcW w:w="709" w:type="dxa"/>
          </w:tcPr>
          <w:p w:rsidR="00656A5B" w:rsidRDefault="00656A5B" w:rsidP="00F87A2F">
            <w:r w:rsidRPr="000D017F">
              <w:rPr>
                <w:rFonts w:ascii="Arial Narrow" w:hAnsi="Arial Narrow"/>
                <w:color w:val="000000"/>
                <w:sz w:val="20"/>
                <w:szCs w:val="20"/>
                <w:lang w:eastAsia="uk-UA"/>
              </w:rPr>
              <w:t>****</w:t>
            </w:r>
          </w:p>
        </w:tc>
        <w:tc>
          <w:tcPr>
            <w:tcW w:w="708" w:type="dxa"/>
          </w:tcPr>
          <w:p w:rsidR="00656A5B" w:rsidRDefault="00656A5B" w:rsidP="00F87A2F">
            <w:r w:rsidRPr="000D017F">
              <w:rPr>
                <w:rFonts w:ascii="Arial Narrow" w:hAnsi="Arial Narrow"/>
                <w:color w:val="000000"/>
                <w:sz w:val="20"/>
                <w:szCs w:val="20"/>
                <w:lang w:eastAsia="uk-UA"/>
              </w:rPr>
              <w:t>****</w:t>
            </w:r>
          </w:p>
        </w:tc>
        <w:tc>
          <w:tcPr>
            <w:tcW w:w="709" w:type="dxa"/>
          </w:tcPr>
          <w:p w:rsidR="00656A5B" w:rsidRDefault="00656A5B" w:rsidP="00F87A2F">
            <w:r w:rsidRPr="000D017F">
              <w:rPr>
                <w:rFonts w:ascii="Arial Narrow" w:hAnsi="Arial Narrow"/>
                <w:color w:val="000000"/>
                <w:sz w:val="20"/>
                <w:szCs w:val="20"/>
                <w:lang w:eastAsia="uk-UA"/>
              </w:rPr>
              <w:t>****</w:t>
            </w:r>
          </w:p>
        </w:tc>
        <w:tc>
          <w:tcPr>
            <w:tcW w:w="709" w:type="dxa"/>
          </w:tcPr>
          <w:p w:rsidR="00656A5B" w:rsidRDefault="00656A5B" w:rsidP="00F87A2F">
            <w:r w:rsidRPr="000D017F">
              <w:rPr>
                <w:rFonts w:ascii="Arial Narrow" w:hAnsi="Arial Narrow"/>
                <w:color w:val="000000"/>
                <w:sz w:val="20"/>
                <w:szCs w:val="20"/>
                <w:lang w:eastAsia="uk-UA"/>
              </w:rPr>
              <w:t>****</w:t>
            </w:r>
          </w:p>
        </w:tc>
        <w:tc>
          <w:tcPr>
            <w:tcW w:w="709" w:type="dxa"/>
          </w:tcPr>
          <w:p w:rsidR="00656A5B" w:rsidRDefault="00656A5B" w:rsidP="00F87A2F">
            <w:r w:rsidRPr="000D017F">
              <w:rPr>
                <w:rFonts w:ascii="Arial Narrow" w:hAnsi="Arial Narrow"/>
                <w:color w:val="000000"/>
                <w:sz w:val="20"/>
                <w:szCs w:val="20"/>
                <w:lang w:eastAsia="uk-UA"/>
              </w:rPr>
              <w:t>****</w:t>
            </w:r>
          </w:p>
        </w:tc>
      </w:tr>
      <w:tr w:rsidR="00656A5B" w:rsidRPr="00D83393" w:rsidTr="00F87A2F">
        <w:trPr>
          <w:trHeight w:val="373"/>
          <w:jc w:val="center"/>
        </w:trPr>
        <w:tc>
          <w:tcPr>
            <w:tcW w:w="14709" w:type="dxa"/>
            <w:gridSpan w:val="12"/>
          </w:tcPr>
          <w:p w:rsidR="00656A5B" w:rsidRPr="00A93AA3" w:rsidRDefault="00656A5B" w:rsidP="00F87A2F">
            <w:pPr>
              <w:shd w:val="clear" w:color="auto" w:fill="BFBFBF"/>
              <w:rPr>
                <w:rFonts w:ascii="Arial Narrow" w:hAnsi="Arial Narrow"/>
                <w:b/>
                <w:color w:val="000000"/>
                <w:lang w:eastAsia="uk-UA"/>
              </w:rPr>
            </w:pPr>
            <w:r w:rsidRPr="00A93AA3">
              <w:rPr>
                <w:rFonts w:ascii="Arial Narrow" w:hAnsi="Arial Narrow"/>
                <w:b/>
                <w:lang w:eastAsia="zh-CN"/>
              </w:rPr>
              <w:t>5. Формування бази тренерів освіти дорослих та реалізованих освітніх програм</w:t>
            </w:r>
          </w:p>
        </w:tc>
      </w:tr>
      <w:tr w:rsidR="00656A5B" w:rsidRPr="00D83393" w:rsidTr="00F87A2F">
        <w:trPr>
          <w:trHeight w:val="373"/>
          <w:jc w:val="center"/>
        </w:trPr>
        <w:tc>
          <w:tcPr>
            <w:tcW w:w="1809" w:type="dxa"/>
          </w:tcPr>
          <w:p w:rsidR="00656A5B" w:rsidRPr="002F25B7" w:rsidRDefault="00656A5B" w:rsidP="00F87A2F">
            <w:pPr>
              <w:widowControl w:val="0"/>
              <w:tabs>
                <w:tab w:val="left" w:pos="-22"/>
                <w:tab w:val="left" w:pos="419"/>
              </w:tabs>
              <w:suppressAutoHyphens/>
              <w:autoSpaceDN w:val="0"/>
              <w:ind w:right="52"/>
              <w:textAlignment w:val="baseline"/>
              <w:rPr>
                <w:rFonts w:ascii="Arial Narrow" w:hAnsi="Arial Narrow"/>
                <w:kern w:val="3"/>
                <w:sz w:val="20"/>
                <w:szCs w:val="20"/>
                <w:lang w:eastAsia="zh-CN"/>
              </w:rPr>
            </w:pPr>
            <w:r w:rsidRPr="002F25B7">
              <w:rPr>
                <w:rFonts w:ascii="Arial Narrow" w:hAnsi="Arial Narrow"/>
                <w:kern w:val="3"/>
                <w:sz w:val="20"/>
                <w:szCs w:val="20"/>
              </w:rPr>
              <w:t xml:space="preserve">5.1. </w:t>
            </w:r>
            <w:r>
              <w:rPr>
                <w:rFonts w:ascii="Arial Narrow" w:hAnsi="Arial Narrow"/>
                <w:kern w:val="3"/>
                <w:sz w:val="20"/>
                <w:szCs w:val="20"/>
              </w:rPr>
              <w:t>Створення баз</w:t>
            </w:r>
            <w:r w:rsidRPr="002F25B7">
              <w:rPr>
                <w:rFonts w:ascii="Arial Narrow" w:hAnsi="Arial Narrow"/>
                <w:kern w:val="3"/>
                <w:sz w:val="20"/>
                <w:szCs w:val="20"/>
              </w:rPr>
              <w:t xml:space="preserve"> електронних </w:t>
            </w:r>
            <w:r>
              <w:rPr>
                <w:rFonts w:ascii="Arial Narrow" w:hAnsi="Arial Narrow"/>
                <w:kern w:val="3"/>
                <w:sz w:val="20"/>
                <w:szCs w:val="20"/>
              </w:rPr>
              <w:t>портфоліо та резюме</w:t>
            </w:r>
            <w:r w:rsidRPr="002F25B7">
              <w:rPr>
                <w:rFonts w:ascii="Arial Narrow" w:hAnsi="Arial Narrow"/>
                <w:kern w:val="3"/>
                <w:sz w:val="20"/>
                <w:szCs w:val="20"/>
              </w:rPr>
              <w:t xml:space="preserve"> тренерів, які співпрацювали (співпрацюють) із Галицинівською сільською радою</w:t>
            </w:r>
            <w:r>
              <w:rPr>
                <w:rFonts w:ascii="Arial Narrow" w:hAnsi="Arial Narrow"/>
                <w:kern w:val="3"/>
                <w:sz w:val="20"/>
                <w:szCs w:val="20"/>
              </w:rPr>
              <w:t xml:space="preserve"> в контексті освіти дорослих</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Формування та систематичне оновлення баз </w:t>
            </w:r>
            <w:r w:rsidRPr="002F25B7">
              <w:rPr>
                <w:rFonts w:ascii="Arial Narrow" w:hAnsi="Arial Narrow"/>
                <w:kern w:val="3"/>
                <w:sz w:val="20"/>
                <w:szCs w:val="20"/>
              </w:rPr>
              <w:t xml:space="preserve">електронних </w:t>
            </w:r>
            <w:r>
              <w:rPr>
                <w:rFonts w:ascii="Arial Narrow" w:hAnsi="Arial Narrow"/>
                <w:kern w:val="3"/>
                <w:sz w:val="20"/>
                <w:szCs w:val="20"/>
              </w:rPr>
              <w:t>портфоліо та резюме</w:t>
            </w:r>
            <w:r w:rsidRPr="002F25B7">
              <w:rPr>
                <w:rFonts w:ascii="Arial Narrow" w:hAnsi="Arial Narrow"/>
                <w:kern w:val="3"/>
                <w:sz w:val="20"/>
                <w:szCs w:val="20"/>
              </w:rPr>
              <w:t xml:space="preserve"> тренерів, які співпрацювали (співпрацюють) із Галицинівською сільською радою</w:t>
            </w:r>
            <w:r>
              <w:rPr>
                <w:rFonts w:ascii="Arial Narrow" w:hAnsi="Arial Narrow"/>
                <w:kern w:val="3"/>
                <w:sz w:val="20"/>
                <w:szCs w:val="20"/>
              </w:rPr>
              <w:t xml:space="preserve"> в контексті освіти дорослих</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Бази </w:t>
            </w:r>
            <w:r w:rsidRPr="002F25B7">
              <w:rPr>
                <w:rFonts w:ascii="Arial Narrow" w:hAnsi="Arial Narrow"/>
                <w:kern w:val="3"/>
                <w:sz w:val="20"/>
                <w:szCs w:val="20"/>
              </w:rPr>
              <w:t xml:space="preserve">електронних портфоліо </w:t>
            </w:r>
            <w:r>
              <w:rPr>
                <w:rFonts w:ascii="Arial Narrow" w:hAnsi="Arial Narrow"/>
                <w:kern w:val="3"/>
                <w:sz w:val="20"/>
                <w:szCs w:val="20"/>
              </w:rPr>
              <w:t xml:space="preserve">та резюме </w:t>
            </w:r>
            <w:r w:rsidRPr="002F25B7">
              <w:rPr>
                <w:rFonts w:ascii="Arial Narrow" w:hAnsi="Arial Narrow"/>
                <w:kern w:val="3"/>
                <w:sz w:val="20"/>
                <w:szCs w:val="20"/>
              </w:rPr>
              <w:t>тренерів</w:t>
            </w:r>
          </w:p>
        </w:tc>
        <w:tc>
          <w:tcPr>
            <w:tcW w:w="1559" w:type="dxa"/>
          </w:tcPr>
          <w:p w:rsidR="00656A5B" w:rsidRDefault="00656A5B" w:rsidP="00F87A2F">
            <w:r w:rsidRPr="00C122EA">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 xml:space="preserve">Місцевий бюджет </w:t>
            </w:r>
          </w:p>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8"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r>
      <w:tr w:rsidR="00656A5B" w:rsidRPr="00D83393" w:rsidTr="00F87A2F">
        <w:trPr>
          <w:trHeight w:val="373"/>
          <w:jc w:val="center"/>
        </w:trPr>
        <w:tc>
          <w:tcPr>
            <w:tcW w:w="1809" w:type="dxa"/>
          </w:tcPr>
          <w:p w:rsidR="00656A5B" w:rsidRPr="002F25B7" w:rsidRDefault="00656A5B" w:rsidP="00F87A2F">
            <w:pPr>
              <w:rPr>
                <w:rFonts w:ascii="Arial Narrow" w:hAnsi="Arial Narrow"/>
                <w:sz w:val="20"/>
                <w:szCs w:val="20"/>
              </w:rPr>
            </w:pPr>
            <w:r w:rsidRPr="002F25B7">
              <w:rPr>
                <w:rFonts w:ascii="Arial Narrow" w:hAnsi="Arial Narrow"/>
                <w:sz w:val="20"/>
                <w:szCs w:val="20"/>
              </w:rPr>
              <w:t>5.2. Створення електронної бази презентацій та відеоматеріа</w:t>
            </w:r>
            <w:r>
              <w:rPr>
                <w:rFonts w:ascii="Arial Narrow" w:hAnsi="Arial Narrow"/>
                <w:sz w:val="20"/>
                <w:szCs w:val="20"/>
              </w:rPr>
              <w:t>лів з досвіду роботи тренерів</w:t>
            </w:r>
            <w:r w:rsidRPr="002F25B7">
              <w:rPr>
                <w:rFonts w:ascii="Arial Narrow" w:hAnsi="Arial Narrow"/>
                <w:sz w:val="20"/>
                <w:szCs w:val="20"/>
              </w:rPr>
              <w:t xml:space="preserve"> освіти дорослих</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rPr>
              <w:t xml:space="preserve">Формування та систематичне оновлення </w:t>
            </w:r>
            <w:r w:rsidRPr="002F25B7">
              <w:rPr>
                <w:rFonts w:ascii="Arial Narrow" w:hAnsi="Arial Narrow"/>
                <w:sz w:val="20"/>
                <w:szCs w:val="20"/>
              </w:rPr>
              <w:t>електронної бази презентацій та відеоматеріа</w:t>
            </w:r>
            <w:r>
              <w:rPr>
                <w:rFonts w:ascii="Arial Narrow" w:hAnsi="Arial Narrow"/>
                <w:sz w:val="20"/>
                <w:szCs w:val="20"/>
              </w:rPr>
              <w:t>лів з досвіду роботи тренерів</w:t>
            </w:r>
            <w:r w:rsidRPr="002F25B7">
              <w:rPr>
                <w:rFonts w:ascii="Arial Narrow" w:hAnsi="Arial Narrow"/>
                <w:sz w:val="20"/>
                <w:szCs w:val="20"/>
              </w:rPr>
              <w:t xml:space="preserve"> освіти дорослих</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sz w:val="20"/>
                <w:szCs w:val="20"/>
              </w:rPr>
              <w:t>База</w:t>
            </w:r>
            <w:r w:rsidRPr="002F25B7">
              <w:rPr>
                <w:rFonts w:ascii="Arial Narrow" w:hAnsi="Arial Narrow"/>
                <w:sz w:val="20"/>
                <w:szCs w:val="20"/>
              </w:rPr>
              <w:t xml:space="preserve"> презентацій та відеоматеріа</w:t>
            </w:r>
            <w:r>
              <w:rPr>
                <w:rFonts w:ascii="Arial Narrow" w:hAnsi="Arial Narrow"/>
                <w:sz w:val="20"/>
                <w:szCs w:val="20"/>
              </w:rPr>
              <w:t>лів з досвіду роботи тренерів</w:t>
            </w:r>
            <w:r w:rsidRPr="002F25B7">
              <w:rPr>
                <w:rFonts w:ascii="Arial Narrow" w:hAnsi="Arial Narrow"/>
                <w:sz w:val="20"/>
                <w:szCs w:val="20"/>
              </w:rPr>
              <w:t xml:space="preserve"> освіти дорослих</w:t>
            </w:r>
          </w:p>
        </w:tc>
        <w:tc>
          <w:tcPr>
            <w:tcW w:w="1559" w:type="dxa"/>
          </w:tcPr>
          <w:p w:rsidR="00656A5B" w:rsidRDefault="00656A5B" w:rsidP="00F87A2F">
            <w:r w:rsidRPr="00C122EA">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 xml:space="preserve">Місцевий бюджет </w:t>
            </w:r>
          </w:p>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8"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r>
      <w:tr w:rsidR="00656A5B" w:rsidRPr="00D83393" w:rsidTr="00F87A2F">
        <w:trPr>
          <w:trHeight w:val="373"/>
          <w:jc w:val="center"/>
        </w:trPr>
        <w:tc>
          <w:tcPr>
            <w:tcW w:w="14709" w:type="dxa"/>
            <w:gridSpan w:val="12"/>
          </w:tcPr>
          <w:p w:rsidR="00656A5B" w:rsidRPr="000F2A40" w:rsidRDefault="00656A5B" w:rsidP="00F87A2F">
            <w:pPr>
              <w:shd w:val="clear" w:color="auto" w:fill="BFBFBF"/>
              <w:rPr>
                <w:rFonts w:ascii="Arial Narrow" w:hAnsi="Arial Narrow"/>
                <w:b/>
                <w:color w:val="000000"/>
                <w:lang w:eastAsia="uk-UA"/>
              </w:rPr>
            </w:pPr>
            <w:r w:rsidRPr="000F2A40">
              <w:rPr>
                <w:rFonts w:ascii="Arial Narrow" w:hAnsi="Arial Narrow"/>
                <w:b/>
                <w:lang w:eastAsia="zh-CN"/>
              </w:rPr>
              <w:t>6. Проведення різноманітних освітніх програм, курсів, тренінгів тощо з актуальних для дорослого населення напрямків</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6.1.</w:t>
            </w:r>
            <w:r w:rsidRPr="00527C8F">
              <w:rPr>
                <w:rFonts w:ascii="Arial Narrow" w:hAnsi="Arial Narrow"/>
                <w:lang w:eastAsia="en-GB"/>
              </w:rPr>
              <w:t xml:space="preserve"> </w:t>
            </w:r>
            <w:r w:rsidRPr="000F2A40">
              <w:rPr>
                <w:rFonts w:ascii="Arial Narrow" w:hAnsi="Arial Narrow"/>
                <w:sz w:val="20"/>
                <w:szCs w:val="20"/>
                <w:lang w:eastAsia="en-GB"/>
              </w:rPr>
              <w:t>Розробка та проведення нових освітньо-просвітницьких заходів для різних соціальних, гендерних груп у віковому розрізі (лекції, майстре-класи, конкурси, фестивалі та інше)</w:t>
            </w:r>
          </w:p>
        </w:tc>
        <w:tc>
          <w:tcPr>
            <w:tcW w:w="2835" w:type="dxa"/>
          </w:tcPr>
          <w:p w:rsidR="00656A5B" w:rsidRPr="00D83393" w:rsidRDefault="00656A5B" w:rsidP="00F87A2F">
            <w:pPr>
              <w:widowControl w:val="0"/>
              <w:rPr>
                <w:rFonts w:ascii="Arial Narrow" w:hAnsi="Arial Narrow"/>
                <w:color w:val="000000"/>
                <w:sz w:val="20"/>
                <w:szCs w:val="20"/>
                <w:lang w:eastAsia="uk-UA"/>
              </w:rPr>
            </w:pPr>
            <w:r w:rsidRPr="000F2A40">
              <w:rPr>
                <w:rFonts w:ascii="Arial Narrow" w:hAnsi="Arial Narrow"/>
                <w:sz w:val="20"/>
                <w:szCs w:val="20"/>
                <w:lang w:eastAsia="en-GB"/>
              </w:rPr>
              <w:t>Розробка та проведення нових освітньо-просвітницьких заходів для різних соціальних, гендерних груп у віковому розрізі (лекції, майстре-класи, конкурси, фестивалі та інше)</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проведених заходів та учасників у гендерному розрізі</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r>
      <w:tr w:rsidR="00656A5B" w:rsidRPr="00D83393" w:rsidTr="00F87A2F">
        <w:trPr>
          <w:trHeight w:val="373"/>
          <w:jc w:val="center"/>
        </w:trPr>
        <w:tc>
          <w:tcPr>
            <w:tcW w:w="1809" w:type="dxa"/>
          </w:tcPr>
          <w:p w:rsidR="00656A5B" w:rsidRPr="000F2A40" w:rsidRDefault="00656A5B" w:rsidP="00F87A2F">
            <w:pPr>
              <w:widowControl w:val="0"/>
              <w:rPr>
                <w:rFonts w:ascii="Arial Narrow" w:hAnsi="Arial Narrow"/>
                <w:color w:val="000000"/>
                <w:sz w:val="20"/>
                <w:szCs w:val="20"/>
                <w:lang w:eastAsia="uk-UA"/>
              </w:rPr>
            </w:pPr>
            <w:r w:rsidRPr="000F2A40">
              <w:rPr>
                <w:rFonts w:ascii="Arial Narrow" w:hAnsi="Arial Narrow"/>
                <w:sz w:val="20"/>
                <w:szCs w:val="20"/>
                <w:lang w:eastAsia="en-GB"/>
              </w:rPr>
              <w:t>6.2.Розробка та впровадження нових освітніх програм та курсів</w:t>
            </w:r>
          </w:p>
        </w:tc>
        <w:tc>
          <w:tcPr>
            <w:tcW w:w="2835" w:type="dxa"/>
          </w:tcPr>
          <w:p w:rsidR="00656A5B" w:rsidRPr="00D83393" w:rsidRDefault="00656A5B" w:rsidP="00F87A2F">
            <w:pPr>
              <w:widowControl w:val="0"/>
              <w:rPr>
                <w:rFonts w:ascii="Arial Narrow" w:hAnsi="Arial Narrow"/>
                <w:color w:val="000000"/>
                <w:sz w:val="20"/>
                <w:szCs w:val="20"/>
                <w:lang w:eastAsia="uk-UA"/>
              </w:rPr>
            </w:pPr>
            <w:r w:rsidRPr="000F2A40">
              <w:rPr>
                <w:rFonts w:ascii="Arial Narrow" w:hAnsi="Arial Narrow"/>
                <w:sz w:val="20"/>
                <w:szCs w:val="20"/>
                <w:lang w:eastAsia="en-GB"/>
              </w:rPr>
              <w:t>Розробка та впровадження нових освітніх програм та курсів</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нових реалізованих програм, курсів та учасників у гендерному розрізі</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 xml:space="preserve">13/ </w:t>
            </w:r>
          </w:p>
          <w:p w:rsidR="00656A5B" w:rsidRPr="00891410" w:rsidRDefault="00656A5B" w:rsidP="00F87A2F">
            <w:pPr>
              <w:rPr>
                <w:rFonts w:ascii="Arial Narrow" w:hAnsi="Arial Narrow"/>
                <w:color w:val="000000"/>
                <w:sz w:val="16"/>
                <w:szCs w:val="16"/>
                <w:lang w:eastAsia="uk-UA"/>
              </w:rPr>
            </w:pPr>
            <w:r w:rsidRPr="00891410">
              <w:rPr>
                <w:rFonts w:ascii="Arial Narrow" w:hAnsi="Arial Narrow"/>
                <w:color w:val="000000"/>
                <w:sz w:val="16"/>
                <w:szCs w:val="16"/>
                <w:lang w:eastAsia="uk-UA"/>
              </w:rPr>
              <w:t>150/12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 200/ 30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 150/ 30</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 150/ 35</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 150/ 35</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 150/ 40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 150/ 40</w:t>
            </w:r>
          </w:p>
        </w:tc>
      </w:tr>
      <w:tr w:rsidR="00656A5B" w:rsidRPr="00D83393" w:rsidTr="00F87A2F">
        <w:trPr>
          <w:trHeight w:val="373"/>
          <w:jc w:val="center"/>
        </w:trPr>
        <w:tc>
          <w:tcPr>
            <w:tcW w:w="1809"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6.3.Щорічне проведення фестивалю освіти дорослих в ОТГ</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Проведення фестивалю освіти дорослих в ОТГ</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проведених заходів та учасників у гендерному розрізі</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r>
      <w:tr w:rsidR="00656A5B" w:rsidRPr="00D83393" w:rsidTr="00F87A2F">
        <w:trPr>
          <w:trHeight w:val="373"/>
          <w:jc w:val="center"/>
        </w:trPr>
        <w:tc>
          <w:tcPr>
            <w:tcW w:w="14709" w:type="dxa"/>
            <w:gridSpan w:val="12"/>
          </w:tcPr>
          <w:p w:rsidR="00656A5B" w:rsidRPr="00900C39" w:rsidRDefault="00656A5B" w:rsidP="00F87A2F">
            <w:pPr>
              <w:shd w:val="clear" w:color="auto" w:fill="BFBFBF"/>
              <w:rPr>
                <w:rFonts w:ascii="Arial Narrow" w:hAnsi="Arial Narrow"/>
                <w:b/>
                <w:color w:val="000000"/>
                <w:lang w:eastAsia="uk-UA"/>
              </w:rPr>
            </w:pPr>
            <w:r w:rsidRPr="00900C39">
              <w:rPr>
                <w:rFonts w:ascii="Arial Narrow" w:hAnsi="Arial Narrow"/>
                <w:b/>
                <w:lang w:eastAsia="zh-CN"/>
              </w:rPr>
              <w:t>7. Популяризація діяльності ЦОД та залучення до освіти дорослих максимальної кількості людей</w:t>
            </w:r>
          </w:p>
        </w:tc>
      </w:tr>
      <w:tr w:rsidR="00656A5B" w:rsidRPr="00D83393" w:rsidTr="00F87A2F">
        <w:trPr>
          <w:trHeight w:val="373"/>
          <w:jc w:val="center"/>
        </w:trPr>
        <w:tc>
          <w:tcPr>
            <w:tcW w:w="1809" w:type="dxa"/>
          </w:tcPr>
          <w:p w:rsidR="00656A5B" w:rsidRPr="00472221" w:rsidRDefault="00656A5B" w:rsidP="00F87A2F">
            <w:pPr>
              <w:widowControl w:val="0"/>
              <w:rPr>
                <w:rFonts w:ascii="Arial Narrow" w:hAnsi="Arial Narrow"/>
                <w:color w:val="000000"/>
                <w:sz w:val="20"/>
                <w:szCs w:val="20"/>
                <w:lang w:eastAsia="uk-UA"/>
              </w:rPr>
            </w:pPr>
            <w:r w:rsidRPr="00472221">
              <w:rPr>
                <w:rFonts w:ascii="Arial Narrow" w:hAnsi="Arial Narrow"/>
                <w:color w:val="000000"/>
                <w:sz w:val="20"/>
                <w:szCs w:val="20"/>
                <w:lang w:eastAsia="uk-UA"/>
              </w:rPr>
              <w:t>7.1.</w:t>
            </w:r>
            <w:r w:rsidRPr="00472221">
              <w:rPr>
                <w:rFonts w:ascii="Arial Narrow" w:hAnsi="Arial Narrow"/>
                <w:sz w:val="20"/>
                <w:szCs w:val="20"/>
                <w:lang w:eastAsia="en-GB"/>
              </w:rPr>
              <w:t xml:space="preserve"> Розробка та проведення нових просвітницьких заходів для різних соціальних, гендерних груп у віковому розрізі (лекції, майстре-класи, конкурси, фестивалі та інше)</w:t>
            </w:r>
          </w:p>
        </w:tc>
        <w:tc>
          <w:tcPr>
            <w:tcW w:w="2835" w:type="dxa"/>
          </w:tcPr>
          <w:p w:rsidR="00656A5B" w:rsidRPr="00D83393" w:rsidRDefault="00656A5B" w:rsidP="00F87A2F">
            <w:pPr>
              <w:widowControl w:val="0"/>
              <w:rPr>
                <w:rFonts w:ascii="Arial Narrow" w:hAnsi="Arial Narrow"/>
                <w:color w:val="000000"/>
                <w:sz w:val="20"/>
                <w:szCs w:val="20"/>
                <w:lang w:eastAsia="uk-UA"/>
              </w:rPr>
            </w:pPr>
            <w:r w:rsidRPr="000F2A40">
              <w:rPr>
                <w:rFonts w:ascii="Arial Narrow" w:hAnsi="Arial Narrow"/>
                <w:sz w:val="20"/>
                <w:szCs w:val="20"/>
                <w:lang w:eastAsia="en-GB"/>
              </w:rPr>
              <w:t>Розробка та проведення нових просвітницьких заходів для різних соціальних, гендерних груп у віковому розрізі (лекції, майстре-класи, конкурси, фестивалі та інше)</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проведених заходів та учасників у гендерному розрізі</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r>
      <w:tr w:rsidR="00656A5B" w:rsidRPr="00D83393" w:rsidTr="00F87A2F">
        <w:trPr>
          <w:trHeight w:val="373"/>
          <w:jc w:val="center"/>
        </w:trPr>
        <w:tc>
          <w:tcPr>
            <w:tcW w:w="1809" w:type="dxa"/>
          </w:tcPr>
          <w:p w:rsidR="00656A5B" w:rsidRPr="00472221" w:rsidRDefault="00656A5B" w:rsidP="00F87A2F">
            <w:pPr>
              <w:rPr>
                <w:rFonts w:ascii="Arial Narrow" w:hAnsi="Arial Narrow"/>
                <w:sz w:val="20"/>
                <w:szCs w:val="20"/>
                <w:lang w:eastAsia="en-GB"/>
              </w:rPr>
            </w:pPr>
            <w:r w:rsidRPr="00472221">
              <w:rPr>
                <w:rFonts w:ascii="Arial Narrow" w:hAnsi="Arial Narrow"/>
                <w:sz w:val="20"/>
                <w:szCs w:val="20"/>
                <w:lang w:eastAsia="en-GB"/>
              </w:rPr>
              <w:t>7.2. Розробка та друк афіш, оголошень, запрошень, анонсів щодо запуску освітніх програм та інших важливих заходів ЦОД</w:t>
            </w:r>
          </w:p>
        </w:tc>
        <w:tc>
          <w:tcPr>
            <w:tcW w:w="2835" w:type="dxa"/>
          </w:tcPr>
          <w:p w:rsidR="00656A5B" w:rsidRPr="00D83393" w:rsidRDefault="00656A5B" w:rsidP="00F87A2F">
            <w:pPr>
              <w:widowControl w:val="0"/>
              <w:rPr>
                <w:rFonts w:ascii="Arial Narrow" w:hAnsi="Arial Narrow"/>
                <w:color w:val="000000"/>
                <w:sz w:val="20"/>
                <w:szCs w:val="20"/>
                <w:lang w:eastAsia="uk-UA"/>
              </w:rPr>
            </w:pPr>
            <w:r w:rsidRPr="00472221">
              <w:rPr>
                <w:rFonts w:ascii="Arial Narrow" w:hAnsi="Arial Narrow"/>
                <w:sz w:val="20"/>
                <w:szCs w:val="20"/>
                <w:lang w:eastAsia="en-GB"/>
              </w:rPr>
              <w:t>Розробка та друк афіш, оголошень, запрошень, анонсів</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надрукованих матеріалів</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100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200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50</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50</w:t>
            </w:r>
          </w:p>
        </w:tc>
      </w:tr>
      <w:tr w:rsidR="00656A5B" w:rsidRPr="00D83393" w:rsidTr="00F87A2F">
        <w:trPr>
          <w:trHeight w:val="373"/>
          <w:jc w:val="center"/>
        </w:trPr>
        <w:tc>
          <w:tcPr>
            <w:tcW w:w="1809" w:type="dxa"/>
          </w:tcPr>
          <w:p w:rsidR="00656A5B" w:rsidRPr="00472221" w:rsidRDefault="00656A5B" w:rsidP="00F87A2F">
            <w:pPr>
              <w:rPr>
                <w:rFonts w:ascii="Arial Narrow" w:hAnsi="Arial Narrow"/>
                <w:sz w:val="20"/>
                <w:szCs w:val="20"/>
                <w:lang w:eastAsia="en-GB"/>
              </w:rPr>
            </w:pPr>
            <w:r w:rsidRPr="00472221">
              <w:rPr>
                <w:rFonts w:ascii="Arial Narrow" w:hAnsi="Arial Narrow"/>
                <w:sz w:val="20"/>
                <w:szCs w:val="20"/>
                <w:lang w:eastAsia="en-GB"/>
              </w:rPr>
              <w:t>7.3. Ведення профілів ЦОД у соціальних мережах</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Наповнення актуальною інформацією </w:t>
            </w:r>
            <w:r w:rsidRPr="00472221">
              <w:rPr>
                <w:rFonts w:ascii="Arial Narrow" w:hAnsi="Arial Narrow"/>
                <w:sz w:val="20"/>
                <w:szCs w:val="20"/>
                <w:lang w:eastAsia="en-GB"/>
              </w:rPr>
              <w:t>профілів ЦОД у соціальних мережах</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публікацій у соціальних мережах за рік</w:t>
            </w: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300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500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250</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250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300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250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250</w:t>
            </w:r>
          </w:p>
        </w:tc>
      </w:tr>
      <w:tr w:rsidR="00656A5B" w:rsidRPr="00D83393" w:rsidTr="00F87A2F">
        <w:trPr>
          <w:trHeight w:val="373"/>
          <w:jc w:val="center"/>
        </w:trPr>
        <w:tc>
          <w:tcPr>
            <w:tcW w:w="1809" w:type="dxa"/>
          </w:tcPr>
          <w:p w:rsidR="00656A5B" w:rsidRPr="00472221" w:rsidRDefault="00656A5B" w:rsidP="00F87A2F">
            <w:pPr>
              <w:rPr>
                <w:rFonts w:ascii="Arial Narrow" w:hAnsi="Arial Narrow"/>
                <w:sz w:val="20"/>
                <w:szCs w:val="20"/>
                <w:lang w:eastAsia="en-GB"/>
              </w:rPr>
            </w:pPr>
            <w:r w:rsidRPr="00472221">
              <w:rPr>
                <w:rFonts w:ascii="Arial Narrow" w:hAnsi="Arial Narrow"/>
                <w:sz w:val="20"/>
                <w:szCs w:val="20"/>
                <w:lang w:eastAsia="en-GB"/>
              </w:rPr>
              <w:t>7.4. Створення сайту ЦОД</w:t>
            </w:r>
          </w:p>
        </w:tc>
        <w:tc>
          <w:tcPr>
            <w:tcW w:w="2835" w:type="dxa"/>
          </w:tcPr>
          <w:p w:rsidR="00656A5B" w:rsidRPr="00D83393" w:rsidRDefault="00656A5B" w:rsidP="00F87A2F">
            <w:pPr>
              <w:widowControl w:val="0"/>
              <w:rPr>
                <w:rFonts w:ascii="Arial Narrow" w:hAnsi="Arial Narrow"/>
                <w:color w:val="000000"/>
                <w:sz w:val="20"/>
                <w:szCs w:val="20"/>
                <w:lang w:eastAsia="uk-UA"/>
              </w:rPr>
            </w:pPr>
            <w:r w:rsidRPr="00472221">
              <w:rPr>
                <w:rFonts w:ascii="Arial Narrow" w:hAnsi="Arial Narrow"/>
                <w:sz w:val="20"/>
                <w:szCs w:val="20"/>
                <w:lang w:eastAsia="en-GB"/>
              </w:rPr>
              <w:t>Створення сайту ЦОД</w:t>
            </w:r>
          </w:p>
        </w:tc>
        <w:tc>
          <w:tcPr>
            <w:tcW w:w="198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Сайт ЦОД Галицинівської сільської ради</w:t>
            </w:r>
          </w:p>
          <w:p w:rsidR="00656A5B" w:rsidRPr="00BA173E" w:rsidRDefault="00656A5B" w:rsidP="00F87A2F">
            <w:pPr>
              <w:ind w:firstLine="708"/>
              <w:rPr>
                <w:rFonts w:ascii="Arial Narrow" w:hAnsi="Arial Narrow"/>
                <w:sz w:val="20"/>
                <w:szCs w:val="20"/>
                <w:lang w:eastAsia="uk-UA"/>
              </w:rPr>
            </w:pPr>
          </w:p>
        </w:tc>
        <w:tc>
          <w:tcPr>
            <w:tcW w:w="1559" w:type="dxa"/>
          </w:tcPr>
          <w:p w:rsidR="00656A5B" w:rsidRPr="00D83393" w:rsidRDefault="00656A5B" w:rsidP="00F87A2F">
            <w:pPr>
              <w:widowControl w:val="0"/>
              <w:rPr>
                <w:rFonts w:ascii="Arial Narrow" w:hAnsi="Arial Narrow"/>
                <w:color w:val="000000"/>
                <w:sz w:val="20"/>
                <w:szCs w:val="20"/>
                <w:lang w:eastAsia="uk-UA"/>
              </w:rPr>
            </w:pPr>
            <w:r w:rsidRPr="00D83393">
              <w:rPr>
                <w:rFonts w:ascii="Arial Narrow" w:hAnsi="Arial Narrow"/>
                <w:sz w:val="20"/>
                <w:szCs w:val="20"/>
                <w:lang w:eastAsia="uk-UA"/>
              </w:rPr>
              <w:t>Відділ ОКМС</w:t>
            </w:r>
            <w:r>
              <w:rPr>
                <w:rFonts w:ascii="Arial Narrow" w:hAnsi="Arial Narrow"/>
                <w:sz w:val="20"/>
                <w:szCs w:val="20"/>
                <w:lang w:eastAsia="uk-UA"/>
              </w:rPr>
              <w:t>,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8"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Pr="00D83393"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c>
          <w:tcPr>
            <w:tcW w:w="709" w:type="dxa"/>
          </w:tcPr>
          <w:p w:rsidR="00656A5B" w:rsidRDefault="00656A5B" w:rsidP="00F87A2F">
            <w:pPr>
              <w:rPr>
                <w:rFonts w:ascii="Arial Narrow" w:hAnsi="Arial Narrow"/>
                <w:color w:val="000000"/>
                <w:sz w:val="20"/>
                <w:szCs w:val="20"/>
                <w:lang w:eastAsia="uk-UA"/>
              </w:rPr>
            </w:pPr>
          </w:p>
        </w:tc>
      </w:tr>
      <w:tr w:rsidR="00656A5B" w:rsidRPr="00D83393" w:rsidTr="00F87A2F">
        <w:trPr>
          <w:trHeight w:val="373"/>
          <w:jc w:val="center"/>
        </w:trPr>
        <w:tc>
          <w:tcPr>
            <w:tcW w:w="1809" w:type="dxa"/>
          </w:tcPr>
          <w:p w:rsidR="00656A5B" w:rsidRPr="00472221" w:rsidRDefault="00656A5B" w:rsidP="00F87A2F">
            <w:pPr>
              <w:rPr>
                <w:rFonts w:ascii="Arial Narrow" w:hAnsi="Arial Narrow"/>
                <w:sz w:val="20"/>
                <w:szCs w:val="20"/>
                <w:lang w:eastAsia="en-GB"/>
              </w:rPr>
            </w:pPr>
            <w:r w:rsidRPr="00472221">
              <w:rPr>
                <w:rFonts w:ascii="Arial Narrow" w:hAnsi="Arial Narrow"/>
                <w:sz w:val="20"/>
                <w:szCs w:val="20"/>
                <w:lang w:eastAsia="en-GB"/>
              </w:rPr>
              <w:t>7.5. Ведення сайту, інформування жителів ОТГ про діяльність ЦОД</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Систематичне висвітлення актуальної інформації на сайті: новини, реалізація програм, онлайн-набір учасників тощо</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публікацій за рік</w:t>
            </w:r>
          </w:p>
        </w:tc>
        <w:tc>
          <w:tcPr>
            <w:tcW w:w="1559" w:type="dxa"/>
          </w:tcPr>
          <w:p w:rsidR="00656A5B" w:rsidRDefault="00656A5B" w:rsidP="00F87A2F">
            <w:r w:rsidRPr="00473529">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Місцевий бюджет</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80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100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70</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60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80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70</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70</w:t>
            </w:r>
          </w:p>
        </w:tc>
      </w:tr>
      <w:tr w:rsidR="00656A5B" w:rsidRPr="00D83393" w:rsidTr="00F87A2F">
        <w:trPr>
          <w:trHeight w:val="373"/>
          <w:jc w:val="center"/>
        </w:trPr>
        <w:tc>
          <w:tcPr>
            <w:tcW w:w="1809" w:type="dxa"/>
          </w:tcPr>
          <w:p w:rsidR="00656A5B" w:rsidRPr="00472221" w:rsidRDefault="00656A5B" w:rsidP="00F87A2F">
            <w:pPr>
              <w:rPr>
                <w:rFonts w:ascii="Arial Narrow" w:hAnsi="Arial Narrow"/>
                <w:sz w:val="20"/>
                <w:szCs w:val="20"/>
                <w:lang w:eastAsia="en-GB"/>
              </w:rPr>
            </w:pPr>
            <w:r w:rsidRPr="00472221">
              <w:rPr>
                <w:rFonts w:ascii="Arial Narrow" w:hAnsi="Arial Narrow"/>
                <w:sz w:val="20"/>
                <w:szCs w:val="20"/>
                <w:lang w:eastAsia="en-GB"/>
              </w:rPr>
              <w:t>7.6. Співпраця зі ЗМІ</w:t>
            </w:r>
          </w:p>
        </w:tc>
        <w:tc>
          <w:tcPr>
            <w:tcW w:w="2835" w:type="dxa"/>
          </w:tcPr>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Виступи на телебаченні, радіо.</w:t>
            </w:r>
          </w:p>
          <w:p w:rsidR="00656A5B"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Співпраця на освітніх заходах.</w:t>
            </w:r>
          </w:p>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Друг матеріалів про діяльність ЦОД у періодичних виданнях та на профільних онлайн-ресурсах.</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виступів, статей тощо</w:t>
            </w:r>
          </w:p>
        </w:tc>
        <w:tc>
          <w:tcPr>
            <w:tcW w:w="1559" w:type="dxa"/>
          </w:tcPr>
          <w:p w:rsidR="00656A5B" w:rsidRDefault="00656A5B" w:rsidP="00F87A2F">
            <w:r w:rsidRPr="00473529">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Місцевий бюджет</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8</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10</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6</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r>
      <w:tr w:rsidR="00656A5B" w:rsidRPr="00D83393" w:rsidTr="00F87A2F">
        <w:trPr>
          <w:trHeight w:val="373"/>
          <w:jc w:val="center"/>
        </w:trPr>
        <w:tc>
          <w:tcPr>
            <w:tcW w:w="1809" w:type="dxa"/>
          </w:tcPr>
          <w:p w:rsidR="00656A5B" w:rsidRPr="00472221" w:rsidRDefault="00656A5B" w:rsidP="00F87A2F">
            <w:pPr>
              <w:widowControl w:val="0"/>
              <w:rPr>
                <w:rFonts w:ascii="Arial Narrow" w:hAnsi="Arial Narrow"/>
                <w:color w:val="000000"/>
                <w:sz w:val="20"/>
                <w:szCs w:val="20"/>
                <w:lang w:eastAsia="uk-UA"/>
              </w:rPr>
            </w:pPr>
            <w:r w:rsidRPr="00472221">
              <w:rPr>
                <w:rFonts w:ascii="Arial Narrow" w:hAnsi="Arial Narrow"/>
                <w:color w:val="000000"/>
                <w:sz w:val="20"/>
                <w:szCs w:val="20"/>
                <w:lang w:eastAsia="uk-UA"/>
              </w:rPr>
              <w:t>7.8.Участь у конкурсах, виставках, фестивалях</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Активна популяризація діяльності ЦОД та успішного досвіду на </w:t>
            </w:r>
            <w:r w:rsidRPr="00472221">
              <w:rPr>
                <w:rFonts w:ascii="Arial Narrow" w:hAnsi="Arial Narrow"/>
                <w:color w:val="000000"/>
                <w:sz w:val="20"/>
                <w:szCs w:val="20"/>
                <w:lang w:eastAsia="uk-UA"/>
              </w:rPr>
              <w:t>виставках, фестивалях</w:t>
            </w:r>
            <w:r>
              <w:rPr>
                <w:rFonts w:ascii="Arial Narrow" w:hAnsi="Arial Narrow"/>
                <w:color w:val="000000"/>
                <w:sz w:val="20"/>
                <w:szCs w:val="20"/>
                <w:lang w:eastAsia="uk-UA"/>
              </w:rPr>
              <w:t>, у конкурсних проєктах</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Кількість разів стосовно участі </w:t>
            </w:r>
            <w:r w:rsidRPr="00472221">
              <w:rPr>
                <w:rFonts w:ascii="Arial Narrow" w:hAnsi="Arial Narrow"/>
                <w:color w:val="000000"/>
                <w:sz w:val="20"/>
                <w:szCs w:val="20"/>
                <w:lang w:eastAsia="uk-UA"/>
              </w:rPr>
              <w:t>у конкурсах, виставках, фестивалях</w:t>
            </w:r>
          </w:p>
        </w:tc>
        <w:tc>
          <w:tcPr>
            <w:tcW w:w="1559" w:type="dxa"/>
          </w:tcPr>
          <w:p w:rsidR="00656A5B" w:rsidRDefault="00656A5B" w:rsidP="00F87A2F">
            <w:r w:rsidRPr="00473529">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4</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6</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r>
      <w:tr w:rsidR="00656A5B" w:rsidRPr="00D83393" w:rsidTr="00F87A2F">
        <w:trPr>
          <w:trHeight w:val="373"/>
          <w:jc w:val="center"/>
        </w:trPr>
        <w:tc>
          <w:tcPr>
            <w:tcW w:w="14709" w:type="dxa"/>
            <w:gridSpan w:val="12"/>
            <w:shd w:val="clear" w:color="auto" w:fill="BFBFBF"/>
          </w:tcPr>
          <w:p w:rsidR="00656A5B" w:rsidRPr="006C7BDC" w:rsidRDefault="00656A5B" w:rsidP="00F87A2F">
            <w:pPr>
              <w:rPr>
                <w:b/>
              </w:rPr>
            </w:pPr>
            <w:r w:rsidRPr="006C7BDC">
              <w:rPr>
                <w:rFonts w:ascii="Arial Narrow" w:hAnsi="Arial Narrow"/>
                <w:b/>
                <w:color w:val="000000"/>
                <w:lang w:eastAsia="uk-UA"/>
              </w:rPr>
              <w:t>8.</w:t>
            </w:r>
            <w:r w:rsidRPr="006C7BDC">
              <w:rPr>
                <w:rFonts w:ascii="Arial Narrow" w:hAnsi="Arial Narrow"/>
                <w:b/>
              </w:rPr>
              <w:t xml:space="preserve"> Розвиток партнерських зв‘язків із місцевими, всеукраїнськими та міжнародними освітніми структурами та організаціями, громадськими організаціями тощо  з метою побудови сучасного освітнього простору</w:t>
            </w:r>
          </w:p>
        </w:tc>
      </w:tr>
      <w:tr w:rsidR="00656A5B" w:rsidRPr="00D83393" w:rsidTr="00F87A2F">
        <w:trPr>
          <w:trHeight w:val="373"/>
          <w:jc w:val="center"/>
        </w:trPr>
        <w:tc>
          <w:tcPr>
            <w:tcW w:w="1809" w:type="dxa"/>
          </w:tcPr>
          <w:p w:rsidR="00656A5B" w:rsidRPr="00472221"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8.1.</w:t>
            </w:r>
            <w:r w:rsidRPr="00F15256">
              <w:rPr>
                <w:rFonts w:ascii="Arial Narrow" w:hAnsi="Arial Narrow"/>
                <w:kern w:val="3"/>
                <w:sz w:val="28"/>
                <w:szCs w:val="28"/>
                <w:lang w:eastAsia="zh-CN"/>
              </w:rPr>
              <w:t xml:space="preserve"> </w:t>
            </w:r>
            <w:r w:rsidRPr="006C7BDC">
              <w:rPr>
                <w:rFonts w:ascii="Arial Narrow" w:hAnsi="Arial Narrow"/>
                <w:sz w:val="20"/>
                <w:szCs w:val="20"/>
              </w:rPr>
              <w:t>Розвиток партнерських зв‘язків із місцевими, всеукраїнськими та міжнародними освітніми структурами та іншими профільними організаціями</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 xml:space="preserve">Відвідування різноманітних профільних заходів та налагодження партнерських зв’язків </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відвіданих заходів та партнерів</w:t>
            </w:r>
          </w:p>
        </w:tc>
        <w:tc>
          <w:tcPr>
            <w:tcW w:w="1559" w:type="dxa"/>
          </w:tcPr>
          <w:p w:rsidR="00656A5B" w:rsidRDefault="00656A5B" w:rsidP="00F87A2F">
            <w:r w:rsidRPr="00473529">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3/4</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2/1</w:t>
            </w:r>
          </w:p>
        </w:tc>
        <w:tc>
          <w:tcPr>
            <w:tcW w:w="708" w:type="dxa"/>
          </w:tcPr>
          <w:p w:rsidR="00656A5B" w:rsidRDefault="00656A5B" w:rsidP="00F87A2F">
            <w:r w:rsidRPr="002A24F8">
              <w:rPr>
                <w:rFonts w:ascii="Arial Narrow" w:hAnsi="Arial Narrow"/>
                <w:color w:val="000000"/>
                <w:sz w:val="20"/>
                <w:szCs w:val="20"/>
                <w:lang w:eastAsia="uk-UA"/>
              </w:rPr>
              <w:t>2/1</w:t>
            </w:r>
          </w:p>
        </w:tc>
        <w:tc>
          <w:tcPr>
            <w:tcW w:w="709" w:type="dxa"/>
          </w:tcPr>
          <w:p w:rsidR="00656A5B" w:rsidRDefault="00656A5B" w:rsidP="00F87A2F">
            <w:r w:rsidRPr="002A24F8">
              <w:rPr>
                <w:rFonts w:ascii="Arial Narrow" w:hAnsi="Arial Narrow"/>
                <w:color w:val="000000"/>
                <w:sz w:val="20"/>
                <w:szCs w:val="20"/>
                <w:lang w:eastAsia="uk-UA"/>
              </w:rPr>
              <w:t>2/</w:t>
            </w:r>
            <w:r>
              <w:rPr>
                <w:rFonts w:ascii="Arial Narrow" w:hAnsi="Arial Narrow"/>
                <w:color w:val="000000"/>
                <w:sz w:val="20"/>
                <w:szCs w:val="20"/>
                <w:lang w:eastAsia="uk-UA"/>
              </w:rPr>
              <w:t>2</w:t>
            </w:r>
          </w:p>
        </w:tc>
        <w:tc>
          <w:tcPr>
            <w:tcW w:w="709" w:type="dxa"/>
          </w:tcPr>
          <w:p w:rsidR="00656A5B" w:rsidRDefault="00656A5B" w:rsidP="00F87A2F">
            <w:r w:rsidRPr="002A24F8">
              <w:rPr>
                <w:rFonts w:ascii="Arial Narrow" w:hAnsi="Arial Narrow"/>
                <w:color w:val="000000"/>
                <w:sz w:val="20"/>
                <w:szCs w:val="20"/>
                <w:lang w:eastAsia="uk-UA"/>
              </w:rPr>
              <w:t>2/1</w:t>
            </w:r>
          </w:p>
        </w:tc>
        <w:tc>
          <w:tcPr>
            <w:tcW w:w="709" w:type="dxa"/>
          </w:tcPr>
          <w:p w:rsidR="00656A5B" w:rsidRDefault="00656A5B" w:rsidP="00F87A2F">
            <w:r w:rsidRPr="002A24F8">
              <w:rPr>
                <w:rFonts w:ascii="Arial Narrow" w:hAnsi="Arial Narrow"/>
                <w:color w:val="000000"/>
                <w:sz w:val="20"/>
                <w:szCs w:val="20"/>
                <w:lang w:eastAsia="uk-UA"/>
              </w:rPr>
              <w:t>2/1</w:t>
            </w:r>
          </w:p>
        </w:tc>
      </w:tr>
      <w:tr w:rsidR="00656A5B" w:rsidRPr="00D83393" w:rsidTr="00F87A2F">
        <w:trPr>
          <w:trHeight w:val="373"/>
          <w:jc w:val="center"/>
        </w:trPr>
        <w:tc>
          <w:tcPr>
            <w:tcW w:w="1809" w:type="dxa"/>
          </w:tcPr>
          <w:p w:rsidR="00656A5B" w:rsidRPr="00472221"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8.2. Обмін досвідом</w:t>
            </w:r>
          </w:p>
        </w:tc>
        <w:tc>
          <w:tcPr>
            <w:tcW w:w="283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Налагодження співпраці з іншими структурами</w:t>
            </w:r>
          </w:p>
        </w:tc>
        <w:tc>
          <w:tcPr>
            <w:tcW w:w="1985" w:type="dxa"/>
          </w:tcPr>
          <w:p w:rsidR="00656A5B" w:rsidRPr="00D83393" w:rsidRDefault="00656A5B" w:rsidP="00F87A2F">
            <w:pPr>
              <w:widowControl w:val="0"/>
              <w:rPr>
                <w:rFonts w:ascii="Arial Narrow" w:hAnsi="Arial Narrow"/>
                <w:color w:val="000000"/>
                <w:sz w:val="20"/>
                <w:szCs w:val="20"/>
                <w:lang w:eastAsia="uk-UA"/>
              </w:rPr>
            </w:pPr>
            <w:r>
              <w:rPr>
                <w:rFonts w:ascii="Arial Narrow" w:hAnsi="Arial Narrow"/>
                <w:color w:val="000000"/>
                <w:sz w:val="20"/>
                <w:szCs w:val="20"/>
                <w:lang w:eastAsia="uk-UA"/>
              </w:rPr>
              <w:t>Кількість отриманих ідей</w:t>
            </w:r>
          </w:p>
        </w:tc>
        <w:tc>
          <w:tcPr>
            <w:tcW w:w="1559" w:type="dxa"/>
          </w:tcPr>
          <w:p w:rsidR="00656A5B" w:rsidRDefault="00656A5B" w:rsidP="00F87A2F">
            <w:r w:rsidRPr="00473529">
              <w:rPr>
                <w:rFonts w:ascii="Arial Narrow" w:hAnsi="Arial Narrow"/>
                <w:sz w:val="20"/>
                <w:szCs w:val="20"/>
                <w:lang w:eastAsia="uk-UA"/>
              </w:rPr>
              <w:t>Відділ ОКМС, методичний кабінет</w:t>
            </w:r>
          </w:p>
        </w:tc>
        <w:tc>
          <w:tcPr>
            <w:tcW w:w="1559" w:type="dxa"/>
          </w:tcPr>
          <w:p w:rsidR="00656A5B" w:rsidRPr="00D83393" w:rsidRDefault="00656A5B" w:rsidP="00F87A2F">
            <w:pPr>
              <w:rPr>
                <w:rFonts w:ascii="Arial Narrow" w:hAnsi="Arial Narrow"/>
                <w:sz w:val="20"/>
                <w:szCs w:val="20"/>
                <w:lang w:eastAsia="uk-UA"/>
              </w:rPr>
            </w:pPr>
            <w:r>
              <w:rPr>
                <w:rFonts w:ascii="Arial Narrow" w:hAnsi="Arial Narrow"/>
                <w:sz w:val="20"/>
                <w:szCs w:val="20"/>
                <w:lang w:eastAsia="uk-UA"/>
              </w:rPr>
              <w:t>Місцевий бюджет та</w:t>
            </w:r>
          </w:p>
          <w:p w:rsidR="00656A5B" w:rsidRPr="00D83393" w:rsidRDefault="00656A5B" w:rsidP="00F87A2F">
            <w:pPr>
              <w:rPr>
                <w:rFonts w:ascii="Arial Narrow" w:hAnsi="Arial Narrow"/>
                <w:color w:val="000000"/>
                <w:sz w:val="20"/>
                <w:szCs w:val="20"/>
                <w:lang w:eastAsia="uk-UA"/>
              </w:rPr>
            </w:pPr>
            <w:r>
              <w:rPr>
                <w:rFonts w:ascii="Arial Narrow" w:hAnsi="Arial Narrow"/>
                <w:sz w:val="20"/>
                <w:szCs w:val="20"/>
                <w:lang w:eastAsia="uk-UA"/>
              </w:rPr>
              <w:t>і</w:t>
            </w:r>
            <w:r w:rsidRPr="00D83393">
              <w:rPr>
                <w:rFonts w:ascii="Arial Narrow" w:hAnsi="Arial Narrow"/>
                <w:sz w:val="20"/>
                <w:szCs w:val="20"/>
                <w:lang w:eastAsia="uk-UA"/>
              </w:rPr>
              <w:t>нші джерела фінансування</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8"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Pr="00D83393"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1</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c>
          <w:tcPr>
            <w:tcW w:w="709" w:type="dxa"/>
          </w:tcPr>
          <w:p w:rsidR="00656A5B" w:rsidRDefault="00656A5B" w:rsidP="00F87A2F">
            <w:pPr>
              <w:rPr>
                <w:rFonts w:ascii="Arial Narrow" w:hAnsi="Arial Narrow"/>
                <w:color w:val="000000"/>
                <w:sz w:val="20"/>
                <w:szCs w:val="20"/>
                <w:lang w:eastAsia="uk-UA"/>
              </w:rPr>
            </w:pPr>
            <w:r>
              <w:rPr>
                <w:rFonts w:ascii="Arial Narrow" w:hAnsi="Arial Narrow"/>
                <w:color w:val="000000"/>
                <w:sz w:val="20"/>
                <w:szCs w:val="20"/>
                <w:lang w:eastAsia="uk-UA"/>
              </w:rPr>
              <w:t>2</w:t>
            </w:r>
          </w:p>
        </w:tc>
      </w:tr>
    </w:tbl>
    <w:p w:rsidR="00656A5B" w:rsidRPr="009111FA" w:rsidRDefault="00656A5B" w:rsidP="00656A5B"/>
    <w:p w:rsidR="00656A5B" w:rsidRPr="007A6C75" w:rsidRDefault="00656A5B" w:rsidP="00656A5B">
      <w:pPr>
        <w:pStyle w:val="11"/>
        <w:spacing w:after="0"/>
        <w:ind w:firstLine="567"/>
        <w:jc w:val="left"/>
        <w:rPr>
          <w:rFonts w:ascii="Arial Narrow" w:hAnsi="Arial Narrow"/>
          <w:sz w:val="20"/>
        </w:rPr>
      </w:pPr>
      <w:r w:rsidRPr="007A6C75">
        <w:rPr>
          <w:rFonts w:ascii="Arial Narrow" w:hAnsi="Arial Narrow"/>
          <w:sz w:val="20"/>
        </w:rPr>
        <w:t>*Кількість необхідних закупівель обладнання та матеріалів буде залежати від за планових у тому чи іншому році освітніх програм та заходів.</w:t>
      </w:r>
    </w:p>
    <w:p w:rsidR="00656A5B" w:rsidRDefault="00656A5B" w:rsidP="00656A5B">
      <w:pPr>
        <w:pStyle w:val="11"/>
        <w:spacing w:after="0"/>
        <w:ind w:firstLine="567"/>
        <w:jc w:val="left"/>
        <w:rPr>
          <w:rFonts w:ascii="Arial Narrow" w:hAnsi="Arial Narrow"/>
          <w:color w:val="000000"/>
          <w:sz w:val="20"/>
          <w:lang w:eastAsia="uk-UA"/>
        </w:rPr>
      </w:pPr>
      <w:r w:rsidRPr="007A6C75">
        <w:rPr>
          <w:rFonts w:ascii="Arial Narrow" w:hAnsi="Arial Narrow"/>
          <w:color w:val="000000"/>
          <w:sz w:val="20"/>
          <w:lang w:eastAsia="uk-UA"/>
        </w:rPr>
        <w:t>**</w:t>
      </w:r>
      <w:r>
        <w:rPr>
          <w:rFonts w:ascii="Arial Narrow" w:hAnsi="Arial Narrow"/>
          <w:color w:val="000000"/>
          <w:sz w:val="20"/>
          <w:lang w:eastAsia="uk-UA"/>
        </w:rPr>
        <w:t>Кількість програм та їх фінансування щорічно змінюється, відповідно до нових вимог суспільства та потреб громади, але дані показники не повинні становити менше 10 програм та 300 000, 00 грн. на їх фінансування.</w:t>
      </w:r>
    </w:p>
    <w:p w:rsidR="00656A5B" w:rsidRDefault="00656A5B" w:rsidP="00656A5B">
      <w:pPr>
        <w:pStyle w:val="11"/>
        <w:spacing w:after="0"/>
        <w:ind w:firstLine="567"/>
        <w:jc w:val="left"/>
        <w:rPr>
          <w:rFonts w:ascii="Arial Narrow" w:hAnsi="Arial Narrow"/>
          <w:color w:val="000000"/>
          <w:sz w:val="20"/>
          <w:lang w:eastAsia="uk-UA"/>
        </w:rPr>
      </w:pPr>
      <w:r>
        <w:rPr>
          <w:rFonts w:ascii="Arial Narrow" w:hAnsi="Arial Narrow"/>
          <w:color w:val="000000"/>
          <w:sz w:val="20"/>
          <w:lang w:eastAsia="uk-UA"/>
        </w:rPr>
        <w:t>***Кількість даних показників щорічно змінюється; вони безпосередньо залежать від ефективності діяльності відділу та його працівників у напрямку залучення інвестицій та участі у різноманітних соціально-освітні проектах.</w:t>
      </w:r>
    </w:p>
    <w:p w:rsidR="00656A5B" w:rsidRPr="007A6C75" w:rsidRDefault="00656A5B" w:rsidP="00656A5B">
      <w:pPr>
        <w:pStyle w:val="11"/>
        <w:spacing w:after="0"/>
        <w:ind w:firstLine="567"/>
        <w:jc w:val="left"/>
        <w:rPr>
          <w:rFonts w:ascii="Arial Narrow" w:hAnsi="Arial Narrow"/>
          <w:sz w:val="20"/>
        </w:rPr>
      </w:pPr>
      <w:r>
        <w:rPr>
          <w:rFonts w:ascii="Arial Narrow" w:hAnsi="Arial Narrow"/>
          <w:color w:val="000000"/>
          <w:sz w:val="20"/>
          <w:lang w:eastAsia="uk-UA"/>
        </w:rPr>
        <w:t>****Кількість анкетувань та досліджень</w:t>
      </w:r>
      <w:r w:rsidRPr="002A4DB2">
        <w:rPr>
          <w:rFonts w:ascii="Arial Narrow" w:hAnsi="Arial Narrow"/>
          <w:color w:val="000000"/>
          <w:sz w:val="20"/>
          <w:lang w:eastAsia="uk-UA"/>
        </w:rPr>
        <w:t xml:space="preserve"> </w:t>
      </w:r>
      <w:r>
        <w:rPr>
          <w:rFonts w:ascii="Arial Narrow" w:hAnsi="Arial Narrow"/>
          <w:color w:val="000000"/>
          <w:sz w:val="20"/>
          <w:lang w:eastAsia="uk-UA"/>
        </w:rPr>
        <w:t>щорічно змінюється; так, кількість вх../вих.анкетувань залежить від кількості проведених заходів, а дослідження мають бути проведені мінімум 1 раз на рік.</w:t>
      </w:r>
      <w:bookmarkStart w:id="0" w:name="_GoBack"/>
      <w:bookmarkEnd w:id="0"/>
    </w:p>
    <w:sectPr w:rsidR="00656A5B" w:rsidRPr="007A6C75" w:rsidSect="0067195E">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D6D"/>
    <w:multiLevelType w:val="hybridMultilevel"/>
    <w:tmpl w:val="5C6E73EE"/>
    <w:lvl w:ilvl="0" w:tplc="398E50E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80770"/>
    <w:multiLevelType w:val="multilevel"/>
    <w:tmpl w:val="DEE46A9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620" w:hanging="108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2" w15:restartNumberingAfterBreak="0">
    <w:nsid w:val="09D97BF0"/>
    <w:multiLevelType w:val="hybridMultilevel"/>
    <w:tmpl w:val="DF72CA8E"/>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3" w15:restartNumberingAfterBreak="0">
    <w:nsid w:val="0B697752"/>
    <w:multiLevelType w:val="hybridMultilevel"/>
    <w:tmpl w:val="0A0E013E"/>
    <w:lvl w:ilvl="0" w:tplc="0422000F">
      <w:start w:val="1"/>
      <w:numFmt w:val="decimal"/>
      <w:lvlText w:val="%1."/>
      <w:lvlJc w:val="left"/>
      <w:pPr>
        <w:ind w:left="1065" w:hanging="705"/>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580908"/>
    <w:multiLevelType w:val="hybridMultilevel"/>
    <w:tmpl w:val="F8F8E60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1DB85348"/>
    <w:multiLevelType w:val="hybridMultilevel"/>
    <w:tmpl w:val="96AA5D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3A5B0F"/>
    <w:multiLevelType w:val="hybridMultilevel"/>
    <w:tmpl w:val="0E88C7CC"/>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7" w15:restartNumberingAfterBreak="0">
    <w:nsid w:val="20ED6468"/>
    <w:multiLevelType w:val="hybridMultilevel"/>
    <w:tmpl w:val="631EE054"/>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8" w15:restartNumberingAfterBreak="0">
    <w:nsid w:val="21F72612"/>
    <w:multiLevelType w:val="hybridMultilevel"/>
    <w:tmpl w:val="DA4E6328"/>
    <w:lvl w:ilvl="0" w:tplc="FDA08D9A">
      <w:numFmt w:val="bullet"/>
      <w:lvlText w:val="•"/>
      <w:lvlJc w:val="left"/>
      <w:pPr>
        <w:ind w:left="1065" w:hanging="7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5126E2F"/>
    <w:multiLevelType w:val="hybridMultilevel"/>
    <w:tmpl w:val="5D1EE07C"/>
    <w:lvl w:ilvl="0" w:tplc="FDA08D9A">
      <w:numFmt w:val="bullet"/>
      <w:lvlText w:val="•"/>
      <w:lvlJc w:val="left"/>
      <w:pPr>
        <w:ind w:left="1065" w:hanging="7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5038A7"/>
    <w:multiLevelType w:val="hybridMultilevel"/>
    <w:tmpl w:val="537E6278"/>
    <w:lvl w:ilvl="0" w:tplc="FDA08D9A">
      <w:numFmt w:val="bullet"/>
      <w:lvlText w:val="•"/>
      <w:lvlJc w:val="left"/>
      <w:pPr>
        <w:ind w:left="1065" w:hanging="7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A21F9C"/>
    <w:multiLevelType w:val="hybridMultilevel"/>
    <w:tmpl w:val="D8387E2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BBD1AD7"/>
    <w:multiLevelType w:val="hybridMultilevel"/>
    <w:tmpl w:val="4CFCF19E"/>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13" w15:restartNumberingAfterBreak="0">
    <w:nsid w:val="31B35F15"/>
    <w:multiLevelType w:val="hybridMultilevel"/>
    <w:tmpl w:val="E8161FD8"/>
    <w:lvl w:ilvl="0" w:tplc="6D9EA19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170D2A"/>
    <w:multiLevelType w:val="hybridMultilevel"/>
    <w:tmpl w:val="4CA0E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AD0CE8"/>
    <w:multiLevelType w:val="multilevel"/>
    <w:tmpl w:val="969C88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5B50205"/>
    <w:multiLevelType w:val="hybridMultilevel"/>
    <w:tmpl w:val="379E15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6FB476F"/>
    <w:multiLevelType w:val="hybridMultilevel"/>
    <w:tmpl w:val="602E44FA"/>
    <w:lvl w:ilvl="0" w:tplc="E1D079A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050346"/>
    <w:multiLevelType w:val="hybridMultilevel"/>
    <w:tmpl w:val="8A3A79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E93420"/>
    <w:multiLevelType w:val="hybridMultilevel"/>
    <w:tmpl w:val="EDBE1BF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4E1242D4"/>
    <w:multiLevelType w:val="hybridMultilevel"/>
    <w:tmpl w:val="131EAAB2"/>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21" w15:restartNumberingAfterBreak="0">
    <w:nsid w:val="4FAF3FA4"/>
    <w:multiLevelType w:val="hybridMultilevel"/>
    <w:tmpl w:val="506EE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FF3C50"/>
    <w:multiLevelType w:val="hybridMultilevel"/>
    <w:tmpl w:val="8BEC7476"/>
    <w:lvl w:ilvl="0" w:tplc="4EA0AB48">
      <w:numFmt w:val="bullet"/>
      <w:lvlText w:val="-"/>
      <w:lvlJc w:val="left"/>
      <w:pPr>
        <w:ind w:left="720" w:hanging="360"/>
      </w:pPr>
      <w:rPr>
        <w:rFonts w:ascii="Arial Narrow" w:eastAsia="Times New Roman"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D73400"/>
    <w:multiLevelType w:val="hybridMultilevel"/>
    <w:tmpl w:val="3DF074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7661F00"/>
    <w:multiLevelType w:val="hybridMultilevel"/>
    <w:tmpl w:val="FFE80D72"/>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25" w15:restartNumberingAfterBreak="0">
    <w:nsid w:val="5779043D"/>
    <w:multiLevelType w:val="hybridMultilevel"/>
    <w:tmpl w:val="7284BFF2"/>
    <w:lvl w:ilvl="0" w:tplc="FDA08D9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851657C"/>
    <w:multiLevelType w:val="multilevel"/>
    <w:tmpl w:val="3EF0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A6428"/>
    <w:multiLevelType w:val="hybridMultilevel"/>
    <w:tmpl w:val="B2DC1282"/>
    <w:lvl w:ilvl="0" w:tplc="96CC955E">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8" w15:restartNumberingAfterBreak="0">
    <w:nsid w:val="645A2E3E"/>
    <w:multiLevelType w:val="hybridMultilevel"/>
    <w:tmpl w:val="661E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DF0800"/>
    <w:multiLevelType w:val="hybridMultilevel"/>
    <w:tmpl w:val="9D82FB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C9D1785"/>
    <w:multiLevelType w:val="hybridMultilevel"/>
    <w:tmpl w:val="A88210BE"/>
    <w:lvl w:ilvl="0" w:tplc="0422000F">
      <w:start w:val="1"/>
      <w:numFmt w:val="decimal"/>
      <w:lvlText w:val="%1."/>
      <w:lvlJc w:val="left"/>
      <w:pPr>
        <w:ind w:left="847" w:hanging="705"/>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FE6DD9"/>
    <w:multiLevelType w:val="multilevel"/>
    <w:tmpl w:val="C86ED730"/>
    <w:lvl w:ilvl="0">
      <w:start w:val="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0A1D1D"/>
    <w:multiLevelType w:val="hybridMultilevel"/>
    <w:tmpl w:val="138C4F26"/>
    <w:lvl w:ilvl="0" w:tplc="E1D079AC">
      <w:start w:val="2"/>
      <w:numFmt w:val="bullet"/>
      <w:lvlText w:val="-"/>
      <w:lvlJc w:val="left"/>
      <w:pPr>
        <w:ind w:left="1065" w:hanging="7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9406DD6"/>
    <w:multiLevelType w:val="hybridMultilevel"/>
    <w:tmpl w:val="0EA6356A"/>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4" w15:restartNumberingAfterBreak="0">
    <w:nsid w:val="7A986228"/>
    <w:multiLevelType w:val="hybridMultilevel"/>
    <w:tmpl w:val="959277F6"/>
    <w:lvl w:ilvl="0" w:tplc="5D70288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15:restartNumberingAfterBreak="0">
    <w:nsid w:val="7A9A48C4"/>
    <w:multiLevelType w:val="hybridMultilevel"/>
    <w:tmpl w:val="7C569060"/>
    <w:lvl w:ilvl="0" w:tplc="E1D079AC">
      <w:start w:val="2"/>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7EE14491"/>
    <w:multiLevelType w:val="hybridMultilevel"/>
    <w:tmpl w:val="6540A80C"/>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hint="default"/>
      </w:rPr>
    </w:lvl>
    <w:lvl w:ilvl="8" w:tplc="04220005" w:tentative="1">
      <w:start w:val="1"/>
      <w:numFmt w:val="bullet"/>
      <w:lvlText w:val=""/>
      <w:lvlJc w:val="left"/>
      <w:pPr>
        <w:ind w:left="7545" w:hanging="360"/>
      </w:pPr>
      <w:rPr>
        <w:rFonts w:ascii="Wingdings" w:hAnsi="Wingdings" w:hint="default"/>
      </w:rPr>
    </w:lvl>
  </w:abstractNum>
  <w:num w:numId="1">
    <w:abstractNumId w:val="5"/>
  </w:num>
  <w:num w:numId="2">
    <w:abstractNumId w:val="14"/>
  </w:num>
  <w:num w:numId="3">
    <w:abstractNumId w:val="8"/>
  </w:num>
  <w:num w:numId="4">
    <w:abstractNumId w:val="10"/>
  </w:num>
  <w:num w:numId="5">
    <w:abstractNumId w:val="9"/>
  </w:num>
  <w:num w:numId="6">
    <w:abstractNumId w:val="18"/>
  </w:num>
  <w:num w:numId="7">
    <w:abstractNumId w:val="25"/>
  </w:num>
  <w:num w:numId="8">
    <w:abstractNumId w:val="34"/>
  </w:num>
  <w:num w:numId="9">
    <w:abstractNumId w:val="33"/>
  </w:num>
  <w:num w:numId="10">
    <w:abstractNumId w:val="4"/>
  </w:num>
  <w:num w:numId="11">
    <w:abstractNumId w:val="30"/>
  </w:num>
  <w:num w:numId="12">
    <w:abstractNumId w:val="2"/>
  </w:num>
  <w:num w:numId="13">
    <w:abstractNumId w:val="36"/>
  </w:num>
  <w:num w:numId="14">
    <w:abstractNumId w:val="12"/>
  </w:num>
  <w:num w:numId="15">
    <w:abstractNumId w:val="24"/>
  </w:num>
  <w:num w:numId="16">
    <w:abstractNumId w:val="20"/>
  </w:num>
  <w:num w:numId="17">
    <w:abstractNumId w:val="16"/>
  </w:num>
  <w:num w:numId="18">
    <w:abstractNumId w:val="23"/>
  </w:num>
  <w:num w:numId="19">
    <w:abstractNumId w:val="7"/>
  </w:num>
  <w:num w:numId="20">
    <w:abstractNumId w:val="6"/>
  </w:num>
  <w:num w:numId="21">
    <w:abstractNumId w:val="3"/>
  </w:num>
  <w:num w:numId="22">
    <w:abstractNumId w:val="27"/>
  </w:num>
  <w:num w:numId="23">
    <w:abstractNumId w:val="26"/>
  </w:num>
  <w:num w:numId="24">
    <w:abstractNumId w:val="29"/>
  </w:num>
  <w:num w:numId="25">
    <w:abstractNumId w:val="15"/>
  </w:num>
  <w:num w:numId="26">
    <w:abstractNumId w:val="11"/>
  </w:num>
  <w:num w:numId="27">
    <w:abstractNumId w:val="19"/>
  </w:num>
  <w:num w:numId="28">
    <w:abstractNumId w:val="35"/>
  </w:num>
  <w:num w:numId="29">
    <w:abstractNumId w:val="31"/>
  </w:num>
  <w:num w:numId="30">
    <w:abstractNumId w:val="32"/>
  </w:num>
  <w:num w:numId="31">
    <w:abstractNumId w:val="17"/>
  </w:num>
  <w:num w:numId="32">
    <w:abstractNumId w:val="1"/>
  </w:num>
  <w:num w:numId="33">
    <w:abstractNumId w:val="28"/>
  </w:num>
  <w:num w:numId="34">
    <w:abstractNumId w:val="22"/>
  </w:num>
  <w:num w:numId="35">
    <w:abstractNumId w:val="0"/>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B7"/>
    <w:rsid w:val="00656A5B"/>
    <w:rsid w:val="0067195E"/>
    <w:rsid w:val="00710950"/>
    <w:rsid w:val="00CD5AB7"/>
    <w:rsid w:val="00CE26B3"/>
    <w:rsid w:val="00F8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711C"/>
  <w15:chartTrackingRefBased/>
  <w15:docId w15:val="{3FB494A9-EE22-4C0A-AB5B-932EDB80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B7"/>
    <w:pPr>
      <w:spacing w:after="0" w:line="264"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5AB7"/>
    <w:pPr>
      <w:keepNext/>
      <w:keepLines/>
      <w:spacing w:before="240" w:line="240" w:lineRule="auto"/>
      <w:outlineLvl w:val="0"/>
    </w:pPr>
    <w:rPr>
      <w:rFonts w:ascii="Calibri Light"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AB7"/>
    <w:rPr>
      <w:rFonts w:ascii="Calibri Light" w:eastAsia="Times New Roman" w:hAnsi="Calibri Light" w:cs="Times New Roman"/>
      <w:color w:val="2E74B5"/>
      <w:sz w:val="32"/>
      <w:szCs w:val="32"/>
      <w:lang w:val="uk-UA" w:eastAsia="ru-RU"/>
    </w:rPr>
  </w:style>
  <w:style w:type="paragraph" w:styleId="a3">
    <w:name w:val="List Paragraph"/>
    <w:basedOn w:val="a"/>
    <w:uiPriority w:val="99"/>
    <w:qFormat/>
    <w:rsid w:val="00CD5AB7"/>
    <w:pPr>
      <w:ind w:left="720"/>
      <w:contextualSpacing/>
    </w:pPr>
  </w:style>
  <w:style w:type="character" w:customStyle="1" w:styleId="3">
    <w:name w:val="Заголовок №3_"/>
    <w:link w:val="31"/>
    <w:uiPriority w:val="99"/>
    <w:locked/>
    <w:rsid w:val="00CD5AB7"/>
    <w:rPr>
      <w:rFonts w:ascii="Franklin Gothic Heavy" w:hAnsi="Franklin Gothic Heavy"/>
      <w:b/>
      <w:shd w:val="clear" w:color="auto" w:fill="FFFFFF"/>
    </w:rPr>
  </w:style>
  <w:style w:type="paragraph" w:customStyle="1" w:styleId="31">
    <w:name w:val="Заголовок №31"/>
    <w:basedOn w:val="a"/>
    <w:link w:val="3"/>
    <w:uiPriority w:val="99"/>
    <w:rsid w:val="00CD5AB7"/>
    <w:pPr>
      <w:widowControl w:val="0"/>
      <w:shd w:val="clear" w:color="auto" w:fill="FFFFFF"/>
      <w:spacing w:line="226" w:lineRule="exact"/>
      <w:outlineLvl w:val="2"/>
    </w:pPr>
    <w:rPr>
      <w:rFonts w:ascii="Franklin Gothic Heavy" w:eastAsiaTheme="minorHAnsi" w:hAnsi="Franklin Gothic Heavy" w:cstheme="minorBidi"/>
      <w:b/>
      <w:sz w:val="22"/>
      <w:szCs w:val="22"/>
      <w:lang w:eastAsia="en-US"/>
    </w:rPr>
  </w:style>
  <w:style w:type="paragraph" w:customStyle="1" w:styleId="Style3">
    <w:name w:val="Style3"/>
    <w:basedOn w:val="a"/>
    <w:uiPriority w:val="99"/>
    <w:rsid w:val="00CD5AB7"/>
    <w:pPr>
      <w:widowControl w:val="0"/>
      <w:autoSpaceDE w:val="0"/>
      <w:autoSpaceDN w:val="0"/>
      <w:adjustRightInd w:val="0"/>
      <w:spacing w:line="317" w:lineRule="exact"/>
    </w:pPr>
    <w:rPr>
      <w:rFonts w:eastAsia="Calibri"/>
    </w:rPr>
  </w:style>
  <w:style w:type="paragraph" w:customStyle="1" w:styleId="Style6">
    <w:name w:val="Style6"/>
    <w:basedOn w:val="a"/>
    <w:uiPriority w:val="99"/>
    <w:rsid w:val="00CD5AB7"/>
    <w:pPr>
      <w:widowControl w:val="0"/>
      <w:autoSpaceDE w:val="0"/>
      <w:autoSpaceDN w:val="0"/>
      <w:adjustRightInd w:val="0"/>
      <w:spacing w:line="240" w:lineRule="auto"/>
    </w:pPr>
    <w:rPr>
      <w:rFonts w:eastAsia="Calibri"/>
    </w:rPr>
  </w:style>
  <w:style w:type="paragraph" w:customStyle="1" w:styleId="Style7">
    <w:name w:val="Style7"/>
    <w:basedOn w:val="a"/>
    <w:uiPriority w:val="99"/>
    <w:rsid w:val="00CD5AB7"/>
    <w:pPr>
      <w:widowControl w:val="0"/>
      <w:autoSpaceDE w:val="0"/>
      <w:autoSpaceDN w:val="0"/>
      <w:adjustRightInd w:val="0"/>
      <w:spacing w:line="317" w:lineRule="exact"/>
      <w:ind w:firstLine="710"/>
      <w:jc w:val="both"/>
    </w:pPr>
    <w:rPr>
      <w:rFonts w:eastAsia="Calibri"/>
    </w:rPr>
  </w:style>
  <w:style w:type="paragraph" w:customStyle="1" w:styleId="Style12">
    <w:name w:val="Style12"/>
    <w:basedOn w:val="a"/>
    <w:uiPriority w:val="99"/>
    <w:rsid w:val="00CD5AB7"/>
    <w:pPr>
      <w:widowControl w:val="0"/>
      <w:autoSpaceDE w:val="0"/>
      <w:autoSpaceDN w:val="0"/>
      <w:adjustRightInd w:val="0"/>
      <w:spacing w:line="317" w:lineRule="exact"/>
      <w:ind w:firstLine="758"/>
    </w:pPr>
    <w:rPr>
      <w:rFonts w:eastAsia="Calibri"/>
    </w:rPr>
  </w:style>
  <w:style w:type="character" w:customStyle="1" w:styleId="FontStyle14">
    <w:name w:val="Font Style14"/>
    <w:uiPriority w:val="99"/>
    <w:rsid w:val="00CD5AB7"/>
    <w:rPr>
      <w:rFonts w:ascii="Times New Roman" w:hAnsi="Times New Roman"/>
      <w:b/>
      <w:sz w:val="26"/>
    </w:rPr>
  </w:style>
  <w:style w:type="character" w:customStyle="1" w:styleId="FontStyle21">
    <w:name w:val="Font Style21"/>
    <w:uiPriority w:val="99"/>
    <w:rsid w:val="00CD5AB7"/>
    <w:rPr>
      <w:rFonts w:ascii="Times New Roman" w:hAnsi="Times New Roman"/>
      <w:sz w:val="26"/>
    </w:rPr>
  </w:style>
  <w:style w:type="paragraph" w:styleId="a4">
    <w:name w:val="Body Text"/>
    <w:basedOn w:val="a"/>
    <w:link w:val="a5"/>
    <w:uiPriority w:val="99"/>
    <w:rsid w:val="00656A5B"/>
    <w:pPr>
      <w:spacing w:line="240" w:lineRule="auto"/>
    </w:pPr>
    <w:rPr>
      <w:szCs w:val="20"/>
      <w:lang w:val="en-US"/>
    </w:rPr>
  </w:style>
  <w:style w:type="character" w:customStyle="1" w:styleId="a5">
    <w:name w:val="Основной текст Знак"/>
    <w:basedOn w:val="a0"/>
    <w:link w:val="a4"/>
    <w:uiPriority w:val="99"/>
    <w:rsid w:val="00656A5B"/>
    <w:rPr>
      <w:rFonts w:ascii="Times New Roman" w:eastAsia="Times New Roman" w:hAnsi="Times New Roman" w:cs="Times New Roman"/>
      <w:sz w:val="24"/>
      <w:szCs w:val="20"/>
      <w:lang w:val="en-US" w:eastAsia="ru-RU"/>
    </w:rPr>
  </w:style>
  <w:style w:type="character" w:customStyle="1" w:styleId="FontStyle22">
    <w:name w:val="Font Style22"/>
    <w:uiPriority w:val="99"/>
    <w:rsid w:val="00656A5B"/>
    <w:rPr>
      <w:rFonts w:ascii="Times New Roman" w:hAnsi="Times New Roman"/>
      <w:i/>
      <w:sz w:val="14"/>
    </w:rPr>
  </w:style>
  <w:style w:type="character" w:customStyle="1" w:styleId="a6">
    <w:name w:val="Основний текст_"/>
    <w:link w:val="a7"/>
    <w:uiPriority w:val="99"/>
    <w:locked/>
    <w:rsid w:val="00656A5B"/>
    <w:rPr>
      <w:sz w:val="26"/>
      <w:shd w:val="clear" w:color="auto" w:fill="FFFFFF"/>
    </w:rPr>
  </w:style>
  <w:style w:type="paragraph" w:customStyle="1" w:styleId="a7">
    <w:name w:val="Основний текст"/>
    <w:basedOn w:val="a"/>
    <w:link w:val="a6"/>
    <w:uiPriority w:val="99"/>
    <w:rsid w:val="00656A5B"/>
    <w:pPr>
      <w:shd w:val="clear" w:color="auto" w:fill="FFFFFF"/>
      <w:spacing w:after="360" w:line="360" w:lineRule="exact"/>
      <w:jc w:val="both"/>
    </w:pPr>
    <w:rPr>
      <w:rFonts w:asciiTheme="minorHAnsi" w:eastAsiaTheme="minorHAnsi" w:hAnsiTheme="minorHAnsi" w:cstheme="minorBidi"/>
      <w:sz w:val="26"/>
      <w:szCs w:val="22"/>
      <w:shd w:val="clear" w:color="auto" w:fill="FFFFFF"/>
      <w:lang w:eastAsia="en-US"/>
    </w:rPr>
  </w:style>
  <w:style w:type="paragraph" w:customStyle="1" w:styleId="11">
    <w:name w:val="Стиль1"/>
    <w:basedOn w:val="a"/>
    <w:link w:val="12"/>
    <w:uiPriority w:val="99"/>
    <w:rsid w:val="00656A5B"/>
    <w:pPr>
      <w:spacing w:after="160" w:line="259" w:lineRule="auto"/>
      <w:jc w:val="center"/>
    </w:pPr>
    <w:rPr>
      <w:rFonts w:ascii="Calibri" w:hAnsi="Calibri"/>
      <w:sz w:val="22"/>
      <w:szCs w:val="20"/>
      <w:lang w:val="uk-UA" w:eastAsia="en-US"/>
    </w:rPr>
  </w:style>
  <w:style w:type="character" w:customStyle="1" w:styleId="12">
    <w:name w:val="Стиль1 Знак"/>
    <w:link w:val="11"/>
    <w:uiPriority w:val="99"/>
    <w:locked/>
    <w:rsid w:val="00656A5B"/>
    <w:rPr>
      <w:rFonts w:ascii="Calibri" w:eastAsia="Times New Roman" w:hAnsi="Calibri" w:cs="Times New Roman"/>
      <w:szCs w:val="20"/>
      <w:lang w:val="uk-UA"/>
    </w:rPr>
  </w:style>
  <w:style w:type="paragraph" w:customStyle="1" w:styleId="13">
    <w:name w:val="Абзац списка1"/>
    <w:basedOn w:val="a"/>
    <w:uiPriority w:val="99"/>
    <w:rsid w:val="00656A5B"/>
    <w:pPr>
      <w:spacing w:after="160" w:line="259" w:lineRule="auto"/>
      <w:ind w:left="720"/>
      <w:contextualSpacing/>
    </w:pPr>
    <w:rPr>
      <w:rFonts w:ascii="Calibri" w:hAnsi="Calibri"/>
      <w:sz w:val="22"/>
      <w:szCs w:val="22"/>
      <w:lang w:val="uk-UA" w:eastAsia="en-US"/>
    </w:rPr>
  </w:style>
  <w:style w:type="paragraph" w:customStyle="1" w:styleId="rvps2">
    <w:name w:val="rvps2"/>
    <w:basedOn w:val="a"/>
    <w:uiPriority w:val="99"/>
    <w:rsid w:val="00656A5B"/>
    <w:pPr>
      <w:spacing w:before="100" w:beforeAutospacing="1" w:after="100" w:afterAutospacing="1" w:line="240" w:lineRule="auto"/>
    </w:pPr>
    <w:rPr>
      <w:rFonts w:eastAsia="Calibri"/>
      <w:lang w:val="uk-UA" w:eastAsia="uk-UA"/>
    </w:rPr>
  </w:style>
  <w:style w:type="table" w:styleId="a8">
    <w:name w:val="Table Grid"/>
    <w:basedOn w:val="a1"/>
    <w:uiPriority w:val="99"/>
    <w:rsid w:val="00656A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656A5B"/>
    <w:pPr>
      <w:spacing w:line="240" w:lineRule="auto"/>
    </w:pPr>
    <w:rPr>
      <w:rFonts w:ascii="Segoe UI" w:eastAsia="Calibri" w:hAnsi="Segoe UI"/>
      <w:sz w:val="18"/>
      <w:szCs w:val="20"/>
      <w:lang w:val="uk-UA" w:eastAsia="en-US"/>
    </w:rPr>
  </w:style>
  <w:style w:type="character" w:customStyle="1" w:styleId="aa">
    <w:name w:val="Текст выноски Знак"/>
    <w:basedOn w:val="a0"/>
    <w:link w:val="a9"/>
    <w:uiPriority w:val="99"/>
    <w:semiHidden/>
    <w:rsid w:val="00656A5B"/>
    <w:rPr>
      <w:rFonts w:ascii="Segoe UI" w:eastAsia="Calibri" w:hAnsi="Segoe UI" w:cs="Times New Roman"/>
      <w:sz w:val="18"/>
      <w:szCs w:val="20"/>
      <w:lang w:val="uk-UA"/>
    </w:rPr>
  </w:style>
  <w:style w:type="character" w:customStyle="1" w:styleId="BalloonTextChar">
    <w:name w:val="Balloon Text Char"/>
    <w:basedOn w:val="a0"/>
    <w:uiPriority w:val="99"/>
    <w:semiHidden/>
    <w:locked/>
    <w:rsid w:val="00656A5B"/>
    <w:rPr>
      <w:rFonts w:ascii="Times New Roman" w:hAnsi="Times New Roman" w:cs="Times New Roman"/>
      <w:sz w:val="2"/>
    </w:rPr>
  </w:style>
  <w:style w:type="paragraph" w:styleId="ab">
    <w:name w:val="header"/>
    <w:basedOn w:val="a"/>
    <w:link w:val="ac"/>
    <w:uiPriority w:val="99"/>
    <w:semiHidden/>
    <w:rsid w:val="00656A5B"/>
    <w:pPr>
      <w:tabs>
        <w:tab w:val="center" w:pos="4819"/>
        <w:tab w:val="right" w:pos="9639"/>
      </w:tabs>
      <w:spacing w:line="240" w:lineRule="auto"/>
    </w:pPr>
    <w:rPr>
      <w:rFonts w:ascii="Calibri" w:hAnsi="Calibri"/>
      <w:sz w:val="22"/>
      <w:szCs w:val="22"/>
      <w:lang w:val="uk-UA" w:eastAsia="en-US"/>
    </w:rPr>
  </w:style>
  <w:style w:type="character" w:customStyle="1" w:styleId="ac">
    <w:name w:val="Верхний колонтитул Знак"/>
    <w:basedOn w:val="a0"/>
    <w:link w:val="ab"/>
    <w:uiPriority w:val="99"/>
    <w:semiHidden/>
    <w:rsid w:val="00656A5B"/>
    <w:rPr>
      <w:rFonts w:ascii="Calibri" w:eastAsia="Times New Roman" w:hAnsi="Calibri" w:cs="Times New Roman"/>
      <w:lang w:val="uk-UA"/>
    </w:rPr>
  </w:style>
  <w:style w:type="character" w:customStyle="1" w:styleId="HeaderChar">
    <w:name w:val="Header Char"/>
    <w:basedOn w:val="a0"/>
    <w:uiPriority w:val="99"/>
    <w:semiHidden/>
    <w:locked/>
    <w:rsid w:val="00656A5B"/>
    <w:rPr>
      <w:rFonts w:ascii="Times New Roman" w:hAnsi="Times New Roman" w:cs="Times New Roman"/>
      <w:sz w:val="24"/>
      <w:szCs w:val="24"/>
    </w:rPr>
  </w:style>
  <w:style w:type="paragraph" w:styleId="ad">
    <w:name w:val="footer"/>
    <w:basedOn w:val="a"/>
    <w:link w:val="ae"/>
    <w:uiPriority w:val="99"/>
    <w:semiHidden/>
    <w:rsid w:val="00656A5B"/>
    <w:pPr>
      <w:tabs>
        <w:tab w:val="center" w:pos="4819"/>
        <w:tab w:val="right" w:pos="9639"/>
      </w:tabs>
      <w:spacing w:line="240" w:lineRule="auto"/>
    </w:pPr>
    <w:rPr>
      <w:rFonts w:ascii="Calibri" w:hAnsi="Calibri"/>
      <w:sz w:val="22"/>
      <w:szCs w:val="22"/>
      <w:lang w:val="uk-UA" w:eastAsia="en-US"/>
    </w:rPr>
  </w:style>
  <w:style w:type="character" w:customStyle="1" w:styleId="ae">
    <w:name w:val="Нижний колонтитул Знак"/>
    <w:basedOn w:val="a0"/>
    <w:link w:val="ad"/>
    <w:uiPriority w:val="99"/>
    <w:semiHidden/>
    <w:rsid w:val="00656A5B"/>
    <w:rPr>
      <w:rFonts w:ascii="Calibri" w:eastAsia="Times New Roman" w:hAnsi="Calibri" w:cs="Times New Roman"/>
      <w:lang w:val="uk-UA"/>
    </w:rPr>
  </w:style>
  <w:style w:type="character" w:customStyle="1" w:styleId="FooterChar">
    <w:name w:val="Footer Char"/>
    <w:basedOn w:val="a0"/>
    <w:uiPriority w:val="99"/>
    <w:semiHidden/>
    <w:locked/>
    <w:rsid w:val="00656A5B"/>
    <w:rPr>
      <w:rFonts w:ascii="Times New Roman" w:hAnsi="Times New Roman" w:cs="Times New Roman"/>
      <w:sz w:val="24"/>
      <w:szCs w:val="24"/>
    </w:rPr>
  </w:style>
  <w:style w:type="paragraph" w:styleId="af">
    <w:name w:val="Normal (Web)"/>
    <w:basedOn w:val="a"/>
    <w:uiPriority w:val="99"/>
    <w:semiHidden/>
    <w:rsid w:val="00656A5B"/>
    <w:pPr>
      <w:spacing w:before="100" w:beforeAutospacing="1" w:after="100" w:afterAutospacing="1" w:line="240" w:lineRule="auto"/>
    </w:pPr>
    <w:rPr>
      <w:rFonts w:eastAsia="Calibri"/>
      <w:lang w:val="uk-UA" w:eastAsia="uk-UA"/>
    </w:rPr>
  </w:style>
  <w:style w:type="character" w:customStyle="1" w:styleId="apple-converted-space">
    <w:name w:val="apple-converted-space"/>
    <w:basedOn w:val="a0"/>
    <w:uiPriority w:val="99"/>
    <w:rsid w:val="00656A5B"/>
    <w:rPr>
      <w:rFonts w:cs="Times New Roman"/>
    </w:rPr>
  </w:style>
  <w:style w:type="character" w:styleId="af0">
    <w:name w:val="Strong"/>
    <w:basedOn w:val="a0"/>
    <w:uiPriority w:val="99"/>
    <w:qFormat/>
    <w:rsid w:val="00656A5B"/>
    <w:rPr>
      <w:rFonts w:cs="Times New Roman"/>
      <w:b/>
    </w:rPr>
  </w:style>
  <w:style w:type="paragraph" w:styleId="af1">
    <w:name w:val="Plain Text"/>
    <w:basedOn w:val="a"/>
    <w:link w:val="af2"/>
    <w:uiPriority w:val="99"/>
    <w:rsid w:val="00656A5B"/>
    <w:pPr>
      <w:spacing w:line="240" w:lineRule="auto"/>
    </w:pPr>
    <w:rPr>
      <w:rFonts w:ascii="Courier New" w:eastAsia="Calibri" w:hAnsi="Courier New"/>
      <w:sz w:val="20"/>
      <w:szCs w:val="20"/>
    </w:rPr>
  </w:style>
  <w:style w:type="character" w:customStyle="1" w:styleId="af2">
    <w:name w:val="Текст Знак"/>
    <w:basedOn w:val="a0"/>
    <w:link w:val="af1"/>
    <w:uiPriority w:val="99"/>
    <w:rsid w:val="00656A5B"/>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656A5B"/>
    <w:rPr>
      <w:rFonts w:ascii="Courier New" w:hAnsi="Courier New" w:cs="Courier New"/>
      <w:sz w:val="20"/>
      <w:szCs w:val="20"/>
    </w:rPr>
  </w:style>
  <w:style w:type="table" w:customStyle="1" w:styleId="14">
    <w:name w:val="1"/>
    <w:uiPriority w:val="99"/>
    <w:rsid w:val="00656A5B"/>
    <w:pPr>
      <w:spacing w:after="0" w:line="240" w:lineRule="auto"/>
    </w:pPr>
    <w:rPr>
      <w:rFonts w:ascii="Calibri" w:eastAsia="Times New Roman" w:hAnsi="Calibri" w:cs="Calibri"/>
      <w:color w:val="000000"/>
      <w:sz w:val="20"/>
      <w:szCs w:val="20"/>
      <w:lang w:eastAsia="uk-UA"/>
    </w:rPr>
    <w:tblPr>
      <w:tblStyleRowBandSize w:val="1"/>
      <w:tblStyleColBandSize w:val="1"/>
      <w:tblInd w:w="0" w:type="dxa"/>
      <w:tblCellMar>
        <w:top w:w="0" w:type="dxa"/>
        <w:left w:w="108" w:type="dxa"/>
        <w:bottom w:w="0" w:type="dxa"/>
        <w:right w:w="108" w:type="dxa"/>
      </w:tblCellMar>
    </w:tblPr>
  </w:style>
  <w:style w:type="character" w:customStyle="1" w:styleId="58cm">
    <w:name w:val="_58cm"/>
    <w:basedOn w:val="a0"/>
    <w:uiPriority w:val="99"/>
    <w:rsid w:val="00656A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dvvinternationalukraine?source=feed_text&amp;epa=HASHTAG&amp;__xts__%5B0%5D=68.ARDTSTuR5qtVDB0E-aWCKtvyc4aTh7AfnobDTmcoLnyTVbbHGBCsGA08gUN771stUE1O44xgmlL04CM32WO_f6cRFFf8SDUuC2FRBG9h5VXim5O90GeCv-csl-xTmbHN9Ws384DnfgKTYDCdIKhwLrWNqDuJbw7GmkS3whr2cO2AN97rEz7ej7x1AYPBBOKaIV9n-1HM-uvZbEjMENZlmnyN5BaujLcX6Wlzm19JN6tR0KIHsWnMikdEQGhtZ98wBU9GyvM9Es7C1g9H4KzWRhAZErwm75vrneQM_Yh_7vsfQwq3OH4hexEhYZr496VScIRB798OvjxXwDmJeJRRfiw&amp;__tn__=%2A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2020-10-01T11:16:00Z</dcterms:created>
  <dcterms:modified xsi:type="dcterms:W3CDTF">2020-10-05T11:38:00Z</dcterms:modified>
</cp:coreProperties>
</file>