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69584" w14:textId="77777777" w:rsidR="003D7A61" w:rsidRDefault="003D7A61" w:rsidP="003D7A61">
      <w:pPr>
        <w:jc w:val="center"/>
        <w:rPr>
          <w:rFonts w:ascii="Times New Roman" w:hAnsi="Times New Roman"/>
          <w:sz w:val="28"/>
          <w:szCs w:val="28"/>
        </w:rPr>
      </w:pPr>
    </w:p>
    <w:p w14:paraId="5772A33F" w14:textId="1064CCD0" w:rsidR="003D7A61" w:rsidRPr="00112F0C" w:rsidRDefault="003D7A61" w:rsidP="003D7A61">
      <w:pPr>
        <w:ind w:left="360"/>
        <w:jc w:val="both"/>
        <w:rPr>
          <w:rFonts w:ascii="Times New Roman" w:hAnsi="Times New Roman"/>
          <w:sz w:val="28"/>
          <w:szCs w:val="28"/>
        </w:rPr>
      </w:pPr>
      <w:r>
        <w:rPr>
          <w:noProof/>
        </w:rPr>
        <w:drawing>
          <wp:anchor distT="0" distB="0" distL="114300" distR="114300" simplePos="0" relativeHeight="251659264" behindDoc="0" locked="0" layoutInCell="1" allowOverlap="1" wp14:anchorId="52445250" wp14:editId="4F83DA91">
            <wp:simplePos x="0" y="0"/>
            <wp:positionH relativeFrom="margin">
              <wp:posOffset>2628900</wp:posOffset>
            </wp:positionH>
            <wp:positionV relativeFrom="paragraph">
              <wp:posOffset>-342900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63ED8DDD" w14:textId="77777777" w:rsidR="003D7A61" w:rsidRDefault="003D7A61" w:rsidP="003D7A61">
      <w:pPr>
        <w:jc w:val="both"/>
        <w:rPr>
          <w:rFonts w:ascii="Times New Roman" w:hAnsi="Times New Roman"/>
          <w:sz w:val="28"/>
          <w:szCs w:val="28"/>
        </w:rPr>
      </w:pPr>
    </w:p>
    <w:p w14:paraId="2B68394B" w14:textId="77777777" w:rsidR="003D7A61" w:rsidRPr="0072212A" w:rsidRDefault="003D7A61" w:rsidP="003D7A61">
      <w:pPr>
        <w:pStyle w:val="8"/>
        <w:keepNext/>
        <w:widowControl w:val="0"/>
        <w:numPr>
          <w:ilvl w:val="7"/>
          <w:numId w:val="0"/>
        </w:numPr>
        <w:tabs>
          <w:tab w:val="num" w:pos="0"/>
        </w:tabs>
        <w:suppressAutoHyphens/>
        <w:autoSpaceDE w:val="0"/>
        <w:spacing w:before="0" w:after="0"/>
        <w:rPr>
          <w:sz w:val="28"/>
          <w:szCs w:val="28"/>
          <w:lang w:val="uk-UA"/>
        </w:rPr>
      </w:pPr>
    </w:p>
    <w:p w14:paraId="586ABC33" w14:textId="77777777" w:rsidR="003D7A61" w:rsidRPr="004A546A" w:rsidRDefault="003D7A61" w:rsidP="003D7A61">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11C2D516" w14:textId="77777777" w:rsidR="003D7A61" w:rsidRPr="004A546A" w:rsidRDefault="003D7A61" w:rsidP="003D7A61">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7A755753" w14:textId="77777777" w:rsidR="003D7A61" w:rsidRPr="00CA38B5" w:rsidRDefault="003D7A61" w:rsidP="003D7A61">
      <w:pPr>
        <w:rPr>
          <w:rFonts w:ascii="Times New Roman" w:hAnsi="Times New Roman"/>
          <w:sz w:val="24"/>
          <w:szCs w:val="24"/>
        </w:rPr>
      </w:pPr>
    </w:p>
    <w:p w14:paraId="02A3FD0C" w14:textId="77777777" w:rsidR="003D7A61" w:rsidRPr="00D14770" w:rsidRDefault="003D7A61" w:rsidP="003D7A61">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682F6C6E" w14:textId="77777777" w:rsidR="003D7A61" w:rsidRDefault="003D7A61" w:rsidP="003D7A61">
      <w:pPr>
        <w:rPr>
          <w:rFonts w:ascii="Times New Roman" w:hAnsi="Times New Roman"/>
          <w:sz w:val="20"/>
        </w:rPr>
      </w:pPr>
    </w:p>
    <w:p w14:paraId="7E5FA535" w14:textId="77777777" w:rsidR="003D7A61" w:rsidRDefault="003D7A61" w:rsidP="003D7A61">
      <w:pPr>
        <w:rPr>
          <w:rFonts w:ascii="Times New Roman" w:hAnsi="Times New Roman"/>
          <w:snapToGrid w:val="0"/>
          <w:sz w:val="28"/>
          <w:szCs w:val="28"/>
        </w:rPr>
      </w:pPr>
      <w:r>
        <w:rPr>
          <w:rFonts w:ascii="Times New Roman" w:hAnsi="Times New Roman"/>
          <w:snapToGrid w:val="0"/>
          <w:sz w:val="28"/>
          <w:szCs w:val="28"/>
        </w:rPr>
        <w:t>Від  23 грудня   2020   року  №21</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3651CCA7" w14:textId="77777777" w:rsidR="003D7A61" w:rsidRDefault="003D7A61" w:rsidP="003D7A61">
      <w:pPr>
        <w:rPr>
          <w:rFonts w:ascii="Times New Roman" w:hAnsi="Times New Roman"/>
          <w:snapToGrid w:val="0"/>
          <w:sz w:val="28"/>
          <w:szCs w:val="28"/>
        </w:rPr>
      </w:pPr>
      <w:r>
        <w:rPr>
          <w:rFonts w:ascii="Times New Roman" w:hAnsi="Times New Roman"/>
          <w:snapToGrid w:val="0"/>
          <w:sz w:val="28"/>
          <w:szCs w:val="28"/>
        </w:rPr>
        <w:t>с. Галицинове</w:t>
      </w:r>
      <w:r w:rsidRPr="00A62B5D">
        <w:rPr>
          <w:rFonts w:ascii="Times New Roman" w:hAnsi="Times New Roman"/>
          <w:snapToGrid w:val="0"/>
          <w:sz w:val="28"/>
          <w:szCs w:val="28"/>
        </w:rPr>
        <w:t xml:space="preserve">  </w:t>
      </w:r>
    </w:p>
    <w:p w14:paraId="7B24F9CE" w14:textId="77777777" w:rsidR="003D7A61" w:rsidRPr="00112F0C" w:rsidRDefault="003D7A61" w:rsidP="003D7A61">
      <w:pPr>
        <w:rPr>
          <w:rFonts w:ascii="Times New Roman" w:hAnsi="Times New Roman"/>
          <w:sz w:val="28"/>
          <w:szCs w:val="28"/>
        </w:rPr>
      </w:pPr>
    </w:p>
    <w:p w14:paraId="54905D8E" w14:textId="77777777" w:rsidR="003D7A61" w:rsidRPr="00112F0C" w:rsidRDefault="003D7A61" w:rsidP="003D7A61">
      <w:pPr>
        <w:rPr>
          <w:rFonts w:ascii="Times New Roman" w:hAnsi="Times New Roman"/>
          <w:sz w:val="28"/>
          <w:szCs w:val="28"/>
        </w:rPr>
      </w:pPr>
      <w:r>
        <w:rPr>
          <w:rFonts w:ascii="Times New Roman" w:hAnsi="Times New Roman"/>
          <w:sz w:val="28"/>
          <w:szCs w:val="28"/>
        </w:rPr>
        <w:t>Про  затвердження  програми з</w:t>
      </w:r>
      <w:r w:rsidRPr="00112F0C">
        <w:rPr>
          <w:rFonts w:ascii="Times New Roman" w:hAnsi="Times New Roman"/>
          <w:sz w:val="28"/>
          <w:szCs w:val="28"/>
        </w:rPr>
        <w:t xml:space="preserve">ахисту населення і територій </w:t>
      </w:r>
    </w:p>
    <w:p w14:paraId="4161E508" w14:textId="77777777" w:rsidR="003D7A61" w:rsidRDefault="003D7A61" w:rsidP="003D7A61">
      <w:pPr>
        <w:rPr>
          <w:rFonts w:ascii="Times New Roman" w:hAnsi="Times New Roman"/>
          <w:sz w:val="28"/>
          <w:szCs w:val="28"/>
        </w:rPr>
      </w:pPr>
      <w:r w:rsidRPr="00112F0C">
        <w:rPr>
          <w:rFonts w:ascii="Times New Roman" w:hAnsi="Times New Roman"/>
          <w:sz w:val="28"/>
          <w:szCs w:val="28"/>
        </w:rPr>
        <w:t xml:space="preserve">від надзвичайних ситуацій техногенного та природного </w:t>
      </w:r>
    </w:p>
    <w:p w14:paraId="639C3294" w14:textId="77777777" w:rsidR="003D7A61" w:rsidRDefault="003D7A61" w:rsidP="003D7A61">
      <w:pPr>
        <w:rPr>
          <w:rFonts w:ascii="Times New Roman" w:hAnsi="Times New Roman"/>
          <w:sz w:val="28"/>
          <w:szCs w:val="28"/>
        </w:rPr>
      </w:pPr>
      <w:r w:rsidRPr="00112F0C">
        <w:rPr>
          <w:rFonts w:ascii="Times New Roman" w:hAnsi="Times New Roman"/>
          <w:sz w:val="28"/>
          <w:szCs w:val="28"/>
        </w:rPr>
        <w:t>характеру на території Галицинівської сільської ради на 2021рік</w:t>
      </w:r>
    </w:p>
    <w:p w14:paraId="7A4D4D53" w14:textId="77777777" w:rsidR="003D7A61" w:rsidRPr="00112F0C" w:rsidRDefault="003D7A61" w:rsidP="003D7A61">
      <w:pPr>
        <w:rPr>
          <w:rFonts w:ascii="Times New Roman" w:hAnsi="Times New Roman"/>
          <w:sz w:val="28"/>
          <w:szCs w:val="28"/>
        </w:rPr>
      </w:pPr>
      <w:r w:rsidRPr="00112F0C">
        <w:rPr>
          <w:rFonts w:ascii="Times New Roman" w:hAnsi="Times New Roman"/>
          <w:sz w:val="28"/>
          <w:szCs w:val="28"/>
        </w:rPr>
        <w:t xml:space="preserve">                                          </w:t>
      </w:r>
    </w:p>
    <w:p w14:paraId="029C6922" w14:textId="77777777" w:rsidR="003D7A61" w:rsidRPr="00112F0C" w:rsidRDefault="003D7A61" w:rsidP="003D7A61">
      <w:pPr>
        <w:ind w:firstLine="708"/>
        <w:jc w:val="both"/>
        <w:rPr>
          <w:rFonts w:ascii="Times New Roman" w:hAnsi="Times New Roman"/>
          <w:sz w:val="28"/>
          <w:szCs w:val="28"/>
        </w:rPr>
      </w:pPr>
      <w:r w:rsidRPr="00112F0C">
        <w:rPr>
          <w:rFonts w:ascii="Times New Roman" w:hAnsi="Times New Roman"/>
          <w:sz w:val="28"/>
          <w:szCs w:val="28"/>
        </w:rPr>
        <w:t xml:space="preserve">Відповідно  до    вимог  пункту  22 статті  26  Закону  України </w:t>
      </w:r>
      <w:r>
        <w:rPr>
          <w:rFonts w:ascii="Times New Roman" w:hAnsi="Times New Roman"/>
          <w:sz w:val="28"/>
          <w:szCs w:val="28"/>
        </w:rPr>
        <w:t>“</w:t>
      </w:r>
      <w:r w:rsidRPr="00112F0C">
        <w:rPr>
          <w:rFonts w:ascii="Times New Roman" w:hAnsi="Times New Roman"/>
          <w:sz w:val="28"/>
          <w:szCs w:val="28"/>
        </w:rPr>
        <w:t xml:space="preserve"> Про  місцеве  самоврядування  в  Україні</w:t>
      </w:r>
      <w:r>
        <w:rPr>
          <w:rFonts w:ascii="Times New Roman" w:hAnsi="Times New Roman"/>
          <w:sz w:val="28"/>
          <w:szCs w:val="28"/>
        </w:rPr>
        <w:t xml:space="preserve"> </w:t>
      </w:r>
      <w:r w:rsidRPr="00112F0C">
        <w:rPr>
          <w:rFonts w:ascii="Times New Roman" w:hAnsi="Times New Roman"/>
          <w:sz w:val="28"/>
          <w:szCs w:val="28"/>
        </w:rPr>
        <w:t>”  та статті 91 Бюджетного  Кодексу</w:t>
      </w:r>
      <w:r>
        <w:rPr>
          <w:rFonts w:ascii="Times New Roman" w:hAnsi="Times New Roman"/>
          <w:sz w:val="28"/>
          <w:szCs w:val="28"/>
        </w:rPr>
        <w:t>,</w:t>
      </w:r>
      <w:r w:rsidRPr="00112F0C">
        <w:rPr>
          <w:rFonts w:ascii="Times New Roman" w:hAnsi="Times New Roman"/>
          <w:sz w:val="28"/>
          <w:szCs w:val="28"/>
        </w:rPr>
        <w:t xml:space="preserve">  сільська  рада                                 </w:t>
      </w:r>
    </w:p>
    <w:p w14:paraId="4579FA1E" w14:textId="77777777" w:rsidR="003D7A61" w:rsidRPr="00112F0C" w:rsidRDefault="003D7A61" w:rsidP="003D7A61">
      <w:pPr>
        <w:jc w:val="both"/>
        <w:rPr>
          <w:rFonts w:ascii="Times New Roman" w:hAnsi="Times New Roman"/>
          <w:sz w:val="28"/>
          <w:szCs w:val="28"/>
        </w:rPr>
      </w:pPr>
      <w:r w:rsidRPr="00112F0C">
        <w:rPr>
          <w:rFonts w:ascii="Times New Roman" w:hAnsi="Times New Roman"/>
          <w:sz w:val="28"/>
          <w:szCs w:val="28"/>
        </w:rPr>
        <w:t xml:space="preserve">                                    </w:t>
      </w:r>
    </w:p>
    <w:p w14:paraId="737D36A7" w14:textId="77777777" w:rsidR="003D7A61" w:rsidRDefault="003D7A61" w:rsidP="003D7A61">
      <w:pPr>
        <w:jc w:val="both"/>
        <w:rPr>
          <w:rFonts w:ascii="Times New Roman" w:hAnsi="Times New Roman"/>
          <w:sz w:val="28"/>
          <w:szCs w:val="28"/>
        </w:rPr>
      </w:pPr>
      <w:r w:rsidRPr="00112F0C">
        <w:rPr>
          <w:rFonts w:ascii="Times New Roman" w:hAnsi="Times New Roman"/>
          <w:sz w:val="28"/>
          <w:szCs w:val="28"/>
        </w:rPr>
        <w:t xml:space="preserve">В И Р І Ш И Л А:    </w:t>
      </w:r>
    </w:p>
    <w:p w14:paraId="25A688C6" w14:textId="77777777" w:rsidR="003D7A61" w:rsidRPr="00112F0C" w:rsidRDefault="003D7A61" w:rsidP="003D7A61">
      <w:pPr>
        <w:jc w:val="both"/>
        <w:rPr>
          <w:rFonts w:ascii="Times New Roman" w:hAnsi="Times New Roman"/>
          <w:sz w:val="28"/>
          <w:szCs w:val="28"/>
        </w:rPr>
      </w:pPr>
      <w:r w:rsidRPr="00112F0C">
        <w:rPr>
          <w:rFonts w:ascii="Times New Roman" w:hAnsi="Times New Roman"/>
          <w:sz w:val="28"/>
          <w:szCs w:val="28"/>
        </w:rPr>
        <w:t xml:space="preserve">                                                   </w:t>
      </w:r>
      <w:r w:rsidRPr="00112F0C">
        <w:rPr>
          <w:rFonts w:ascii="Times New Roman" w:hAnsi="Times New Roman"/>
          <w:sz w:val="28"/>
          <w:szCs w:val="28"/>
        </w:rPr>
        <w:tab/>
      </w:r>
    </w:p>
    <w:p w14:paraId="00D9E12F" w14:textId="77777777" w:rsidR="003D7A61" w:rsidRPr="00112F0C" w:rsidRDefault="003D7A61" w:rsidP="003D7A61">
      <w:pPr>
        <w:numPr>
          <w:ilvl w:val="1"/>
          <w:numId w:val="2"/>
        </w:numPr>
        <w:jc w:val="both"/>
        <w:rPr>
          <w:rFonts w:ascii="Times New Roman" w:hAnsi="Times New Roman"/>
          <w:sz w:val="28"/>
          <w:szCs w:val="28"/>
        </w:rPr>
      </w:pPr>
      <w:r>
        <w:rPr>
          <w:rFonts w:ascii="Times New Roman" w:hAnsi="Times New Roman"/>
          <w:sz w:val="28"/>
          <w:szCs w:val="28"/>
        </w:rPr>
        <w:t xml:space="preserve">Затвердити  “ </w:t>
      </w:r>
      <w:r w:rsidRPr="00112F0C">
        <w:rPr>
          <w:rFonts w:ascii="Times New Roman" w:hAnsi="Times New Roman"/>
          <w:sz w:val="28"/>
          <w:szCs w:val="28"/>
        </w:rPr>
        <w:t>Програму Захисту населення і територій від надзвичайних ситуацій техногенного та природного характеру на території Галицинівської сільської ради на 2021 рік</w:t>
      </w:r>
      <w:r>
        <w:rPr>
          <w:rFonts w:ascii="Times New Roman" w:hAnsi="Times New Roman"/>
          <w:sz w:val="28"/>
          <w:szCs w:val="28"/>
        </w:rPr>
        <w:t xml:space="preserve"> ”</w:t>
      </w:r>
      <w:r w:rsidRPr="00112F0C">
        <w:rPr>
          <w:rFonts w:ascii="Times New Roman" w:hAnsi="Times New Roman"/>
          <w:sz w:val="28"/>
          <w:szCs w:val="28"/>
        </w:rPr>
        <w:t xml:space="preserve"> /додається/.</w:t>
      </w:r>
    </w:p>
    <w:p w14:paraId="41A085F7" w14:textId="77777777" w:rsidR="003D7A61" w:rsidRDefault="003D7A61" w:rsidP="003D7A61">
      <w:pPr>
        <w:jc w:val="both"/>
        <w:rPr>
          <w:rFonts w:ascii="Times New Roman" w:hAnsi="Times New Roman"/>
          <w:sz w:val="28"/>
          <w:szCs w:val="28"/>
        </w:rPr>
      </w:pPr>
    </w:p>
    <w:p w14:paraId="46402FEB" w14:textId="77777777" w:rsidR="003D7A61" w:rsidRPr="00112F0C" w:rsidRDefault="003D7A61" w:rsidP="003D7A61">
      <w:pPr>
        <w:numPr>
          <w:ilvl w:val="1"/>
          <w:numId w:val="2"/>
        </w:numPr>
        <w:jc w:val="both"/>
        <w:rPr>
          <w:rFonts w:ascii="Times New Roman" w:hAnsi="Times New Roman"/>
          <w:sz w:val="28"/>
          <w:szCs w:val="28"/>
        </w:rPr>
      </w:pPr>
      <w:r>
        <w:rPr>
          <w:rFonts w:ascii="Times New Roman" w:hAnsi="Times New Roman"/>
          <w:sz w:val="28"/>
          <w:szCs w:val="28"/>
        </w:rPr>
        <w:t xml:space="preserve">Доручити фінансовому відділу  затвердити паспорт Програми            “ </w:t>
      </w:r>
      <w:r w:rsidRPr="00112F0C">
        <w:rPr>
          <w:rFonts w:ascii="Times New Roman" w:hAnsi="Times New Roman"/>
          <w:sz w:val="28"/>
          <w:szCs w:val="28"/>
        </w:rPr>
        <w:t>Програма Захисту населення і територій від надзвичайних ситуацій техногенного та природного характеру на території Галицинівської сільської ради на 2021 рік</w:t>
      </w:r>
      <w:r>
        <w:rPr>
          <w:rFonts w:ascii="Times New Roman" w:hAnsi="Times New Roman"/>
          <w:sz w:val="28"/>
          <w:szCs w:val="28"/>
        </w:rPr>
        <w:t xml:space="preserve"> ” </w:t>
      </w:r>
      <w:r w:rsidRPr="00112F0C">
        <w:rPr>
          <w:rFonts w:ascii="Times New Roman" w:hAnsi="Times New Roman"/>
          <w:sz w:val="28"/>
          <w:szCs w:val="28"/>
        </w:rPr>
        <w:t>/додається / .</w:t>
      </w:r>
    </w:p>
    <w:p w14:paraId="277B31D9" w14:textId="77777777" w:rsidR="003D7A61" w:rsidRPr="00112F0C" w:rsidRDefault="003D7A61" w:rsidP="003D7A61">
      <w:pPr>
        <w:jc w:val="both"/>
        <w:rPr>
          <w:rFonts w:ascii="Times New Roman" w:hAnsi="Times New Roman"/>
          <w:sz w:val="28"/>
          <w:szCs w:val="28"/>
        </w:rPr>
      </w:pPr>
      <w:r w:rsidRPr="00112F0C">
        <w:rPr>
          <w:rFonts w:ascii="Times New Roman" w:hAnsi="Times New Roman"/>
          <w:sz w:val="28"/>
          <w:szCs w:val="28"/>
        </w:rPr>
        <w:t xml:space="preserve"> </w:t>
      </w:r>
    </w:p>
    <w:p w14:paraId="3C3425C1" w14:textId="77777777" w:rsidR="003D7A61" w:rsidRPr="00112F0C" w:rsidRDefault="003D7A61" w:rsidP="003D7A61">
      <w:pPr>
        <w:numPr>
          <w:ilvl w:val="1"/>
          <w:numId w:val="2"/>
        </w:numPr>
        <w:jc w:val="both"/>
        <w:rPr>
          <w:rFonts w:ascii="Times New Roman" w:hAnsi="Times New Roman"/>
          <w:sz w:val="28"/>
          <w:szCs w:val="28"/>
        </w:rPr>
      </w:pPr>
      <w:r w:rsidRPr="00112F0C">
        <w:rPr>
          <w:rFonts w:ascii="Times New Roman" w:hAnsi="Times New Roman"/>
          <w:sz w:val="28"/>
          <w:szCs w:val="28"/>
        </w:rPr>
        <w:t xml:space="preserve">Зняти з контролю з </w:t>
      </w:r>
      <w:r>
        <w:rPr>
          <w:rFonts w:ascii="Times New Roman" w:hAnsi="Times New Roman"/>
          <w:sz w:val="28"/>
          <w:szCs w:val="28"/>
        </w:rPr>
        <w:t>0</w:t>
      </w:r>
      <w:r w:rsidRPr="00112F0C">
        <w:rPr>
          <w:rFonts w:ascii="Times New Roman" w:hAnsi="Times New Roman"/>
          <w:sz w:val="28"/>
          <w:szCs w:val="28"/>
        </w:rPr>
        <w:t>1.01.2021 року</w:t>
      </w:r>
      <w:r>
        <w:rPr>
          <w:rFonts w:ascii="Times New Roman" w:hAnsi="Times New Roman"/>
          <w:sz w:val="28"/>
          <w:szCs w:val="28"/>
        </w:rPr>
        <w:t xml:space="preserve">, </w:t>
      </w:r>
      <w:r w:rsidRPr="00112F0C">
        <w:rPr>
          <w:rFonts w:ascii="Times New Roman" w:hAnsi="Times New Roman"/>
          <w:sz w:val="28"/>
          <w:szCs w:val="28"/>
        </w:rPr>
        <w:t>як так</w:t>
      </w:r>
      <w:r>
        <w:rPr>
          <w:rFonts w:ascii="Times New Roman" w:hAnsi="Times New Roman"/>
          <w:sz w:val="28"/>
          <w:szCs w:val="28"/>
        </w:rPr>
        <w:t>е,</w:t>
      </w:r>
      <w:r w:rsidRPr="00112F0C">
        <w:rPr>
          <w:rFonts w:ascii="Times New Roman" w:hAnsi="Times New Roman"/>
          <w:sz w:val="28"/>
          <w:szCs w:val="28"/>
        </w:rPr>
        <w:t xml:space="preserve"> що виконане рішення  сільської ради  № 12 від 20.12.2019 року </w:t>
      </w:r>
      <w:r>
        <w:rPr>
          <w:rFonts w:ascii="Times New Roman" w:hAnsi="Times New Roman"/>
          <w:sz w:val="28"/>
          <w:szCs w:val="28"/>
        </w:rPr>
        <w:t xml:space="preserve">“ </w:t>
      </w:r>
      <w:r w:rsidRPr="00112F0C">
        <w:rPr>
          <w:rFonts w:ascii="Times New Roman" w:hAnsi="Times New Roman"/>
          <w:sz w:val="28"/>
          <w:szCs w:val="28"/>
        </w:rPr>
        <w:t>Про затвердження Програми запобігання та реагування на надзвичайні ситуації техногенного і природного характеру на території Галицинівської сільської ради</w:t>
      </w:r>
      <w:r>
        <w:rPr>
          <w:rFonts w:ascii="Times New Roman" w:hAnsi="Times New Roman"/>
          <w:sz w:val="28"/>
          <w:szCs w:val="28"/>
        </w:rPr>
        <w:t xml:space="preserve">   на 2020 рік ”.</w:t>
      </w:r>
    </w:p>
    <w:p w14:paraId="37992160" w14:textId="77777777" w:rsidR="003D7A61" w:rsidRPr="00112F0C" w:rsidRDefault="003D7A61" w:rsidP="003D7A61">
      <w:pPr>
        <w:jc w:val="both"/>
        <w:rPr>
          <w:rFonts w:ascii="Times New Roman" w:hAnsi="Times New Roman"/>
          <w:sz w:val="28"/>
          <w:szCs w:val="28"/>
        </w:rPr>
      </w:pPr>
      <w:r w:rsidRPr="00112F0C">
        <w:rPr>
          <w:rFonts w:ascii="Times New Roman" w:hAnsi="Times New Roman"/>
          <w:sz w:val="28"/>
          <w:szCs w:val="28"/>
        </w:rPr>
        <w:t xml:space="preserve">                                                      </w:t>
      </w:r>
    </w:p>
    <w:p w14:paraId="08A22590" w14:textId="77777777" w:rsidR="003D7A61" w:rsidRPr="00112F0C" w:rsidRDefault="003D7A61" w:rsidP="003D7A61">
      <w:pPr>
        <w:numPr>
          <w:ilvl w:val="1"/>
          <w:numId w:val="2"/>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w:t>
      </w:r>
      <w:r>
        <w:rPr>
          <w:rFonts w:ascii="Times New Roman" w:hAnsi="Times New Roman"/>
          <w:sz w:val="28"/>
          <w:szCs w:val="28"/>
        </w:rPr>
        <w:t>ономічного розвитку, інвестицій</w:t>
      </w:r>
      <w:r w:rsidRPr="00112F0C">
        <w:rPr>
          <w:rFonts w:ascii="Times New Roman" w:hAnsi="Times New Roman"/>
          <w:sz w:val="28"/>
          <w:szCs w:val="28"/>
        </w:rPr>
        <w:t xml:space="preserve"> та житлово – комунального господарства</w:t>
      </w:r>
    </w:p>
    <w:p w14:paraId="4F87B5F1" w14:textId="77777777" w:rsidR="003D7A61" w:rsidRPr="00112F0C" w:rsidRDefault="003D7A61" w:rsidP="003D7A61">
      <w:pPr>
        <w:jc w:val="both"/>
        <w:rPr>
          <w:rFonts w:ascii="Times New Roman" w:hAnsi="Times New Roman"/>
          <w:sz w:val="28"/>
          <w:szCs w:val="28"/>
        </w:rPr>
      </w:pPr>
    </w:p>
    <w:p w14:paraId="245BB3F9" w14:textId="77777777" w:rsidR="003D7A61" w:rsidRDefault="003D7A61" w:rsidP="003D7A61">
      <w:pPr>
        <w:rPr>
          <w:rFonts w:ascii="Times New Roman" w:hAnsi="Times New Roman"/>
          <w:sz w:val="28"/>
          <w:szCs w:val="28"/>
        </w:rPr>
      </w:pPr>
    </w:p>
    <w:p w14:paraId="6D140DA1" w14:textId="77777777" w:rsidR="003D7A61" w:rsidRPr="00112F0C" w:rsidRDefault="003D7A61" w:rsidP="003D7A61">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 xml:space="preserve">Сільський голова    </w:t>
      </w:r>
      <w:r>
        <w:rPr>
          <w:rFonts w:ascii="Times New Roman" w:hAnsi="Times New Roman"/>
          <w:sz w:val="28"/>
          <w:szCs w:val="28"/>
        </w:rPr>
        <w:t xml:space="preserve">                   </w:t>
      </w:r>
      <w:r w:rsidRPr="00112F0C">
        <w:rPr>
          <w:rFonts w:ascii="Times New Roman" w:hAnsi="Times New Roman"/>
          <w:sz w:val="28"/>
          <w:szCs w:val="28"/>
        </w:rPr>
        <w:t xml:space="preserve">  І.</w:t>
      </w:r>
      <w:r>
        <w:rPr>
          <w:rFonts w:ascii="Times New Roman" w:hAnsi="Times New Roman"/>
          <w:sz w:val="28"/>
          <w:szCs w:val="28"/>
        </w:rPr>
        <w:t xml:space="preserve"> НАЗАР</w:t>
      </w:r>
    </w:p>
    <w:p w14:paraId="355BBFD7" w14:textId="77777777" w:rsidR="003D7A61" w:rsidRPr="00112F0C" w:rsidRDefault="003D7A61" w:rsidP="003D7A61">
      <w:pPr>
        <w:jc w:val="center"/>
        <w:rPr>
          <w:rFonts w:ascii="Times New Roman" w:hAnsi="Times New Roman"/>
          <w:sz w:val="28"/>
          <w:szCs w:val="28"/>
        </w:rPr>
      </w:pPr>
      <w:r w:rsidRPr="00112F0C">
        <w:rPr>
          <w:rFonts w:ascii="Times New Roman" w:hAnsi="Times New Roman"/>
          <w:sz w:val="28"/>
          <w:szCs w:val="28"/>
        </w:rPr>
        <w:t xml:space="preserve">                   </w:t>
      </w:r>
    </w:p>
    <w:p w14:paraId="1BDB79BE" w14:textId="77777777" w:rsidR="003D7A61" w:rsidRPr="00112F0C" w:rsidRDefault="003D7A61" w:rsidP="003D7A61">
      <w:pPr>
        <w:rPr>
          <w:rFonts w:ascii="Times New Roman" w:hAnsi="Times New Roman"/>
          <w:sz w:val="28"/>
          <w:szCs w:val="28"/>
        </w:rPr>
      </w:pPr>
    </w:p>
    <w:p w14:paraId="4DDA314F" w14:textId="77777777" w:rsidR="003D7A61" w:rsidRPr="00A86CC6" w:rsidRDefault="003D7A61" w:rsidP="003D7A61">
      <w:pPr>
        <w:rPr>
          <w:rFonts w:ascii="Times New Roman" w:hAnsi="Times New Roman"/>
          <w:spacing w:val="-3"/>
          <w:sz w:val="22"/>
          <w:szCs w:val="22"/>
        </w:rPr>
      </w:pPr>
      <w:r>
        <w:rPr>
          <w:rFonts w:ascii="Times New Roman" w:hAnsi="Times New Roman"/>
          <w:spacing w:val="-3"/>
          <w:sz w:val="22"/>
          <w:szCs w:val="22"/>
        </w:rPr>
        <w:lastRenderedPageBreak/>
        <w:t xml:space="preserve">                                                                                                                                        </w:t>
      </w:r>
      <w:r w:rsidRPr="00A86CC6">
        <w:rPr>
          <w:rFonts w:ascii="Times New Roman" w:hAnsi="Times New Roman"/>
          <w:spacing w:val="-3"/>
          <w:sz w:val="22"/>
          <w:szCs w:val="22"/>
        </w:rPr>
        <w:t xml:space="preserve">ЗАТВЕРДЖЕНО  </w:t>
      </w:r>
    </w:p>
    <w:p w14:paraId="46A281E2" w14:textId="77777777" w:rsidR="003D7A61" w:rsidRPr="00A86CC6" w:rsidRDefault="003D7A61" w:rsidP="003D7A61">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635DA14D" w14:textId="77777777" w:rsidR="003D7A61" w:rsidRPr="007A2E12" w:rsidRDefault="003D7A61" w:rsidP="003D7A61">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21</w:t>
      </w:r>
    </w:p>
    <w:p w14:paraId="1A01FDE3" w14:textId="77777777" w:rsidR="003D7A61" w:rsidRPr="00112F0C" w:rsidRDefault="003D7A61" w:rsidP="003D7A61">
      <w:pPr>
        <w:rPr>
          <w:rFonts w:ascii="Times New Roman" w:hAnsi="Times New Roman"/>
          <w:sz w:val="28"/>
          <w:szCs w:val="28"/>
        </w:rPr>
      </w:pPr>
      <w:r w:rsidRPr="00112F0C">
        <w:rPr>
          <w:rFonts w:ascii="Times New Roman" w:hAnsi="Times New Roman"/>
          <w:sz w:val="28"/>
          <w:szCs w:val="28"/>
        </w:rPr>
        <w:t xml:space="preserve">                                                                                                                                                                      </w:t>
      </w:r>
    </w:p>
    <w:p w14:paraId="5975AB0E" w14:textId="77777777" w:rsidR="003D7A61" w:rsidRPr="00A836F5" w:rsidRDefault="003D7A61" w:rsidP="003D7A61">
      <w:pPr>
        <w:jc w:val="center"/>
        <w:rPr>
          <w:rFonts w:ascii="Times New Roman" w:hAnsi="Times New Roman"/>
          <w:b/>
          <w:sz w:val="28"/>
          <w:szCs w:val="28"/>
        </w:rPr>
      </w:pPr>
      <w:r w:rsidRPr="00A836F5">
        <w:rPr>
          <w:rFonts w:ascii="Times New Roman" w:hAnsi="Times New Roman"/>
          <w:b/>
          <w:sz w:val="28"/>
          <w:szCs w:val="28"/>
        </w:rPr>
        <w:t>ПРОГРАМА</w:t>
      </w:r>
    </w:p>
    <w:p w14:paraId="12301DC4" w14:textId="77777777" w:rsidR="003D7A61" w:rsidRPr="00A836F5" w:rsidRDefault="003D7A61" w:rsidP="003D7A61">
      <w:pPr>
        <w:jc w:val="center"/>
        <w:rPr>
          <w:rFonts w:ascii="Times New Roman" w:hAnsi="Times New Roman"/>
          <w:b/>
          <w:sz w:val="28"/>
          <w:szCs w:val="28"/>
        </w:rPr>
      </w:pPr>
      <w:r w:rsidRPr="00A836F5">
        <w:rPr>
          <w:rFonts w:ascii="Times New Roman" w:hAnsi="Times New Roman"/>
          <w:b/>
          <w:sz w:val="28"/>
          <w:szCs w:val="28"/>
        </w:rPr>
        <w:t xml:space="preserve">Захисту населення і територій від надзвичайних ситуацій </w:t>
      </w:r>
    </w:p>
    <w:p w14:paraId="5AF2AE56" w14:textId="77777777" w:rsidR="003D7A61" w:rsidRPr="00A836F5" w:rsidRDefault="003D7A61" w:rsidP="003D7A61">
      <w:pPr>
        <w:jc w:val="center"/>
        <w:rPr>
          <w:rFonts w:ascii="Times New Roman" w:hAnsi="Times New Roman"/>
          <w:b/>
          <w:sz w:val="28"/>
          <w:szCs w:val="28"/>
        </w:rPr>
      </w:pPr>
      <w:r w:rsidRPr="00A836F5">
        <w:rPr>
          <w:rFonts w:ascii="Times New Roman" w:hAnsi="Times New Roman"/>
          <w:b/>
          <w:sz w:val="28"/>
          <w:szCs w:val="28"/>
        </w:rPr>
        <w:t>техногенного та природного характеру</w:t>
      </w:r>
    </w:p>
    <w:p w14:paraId="2B16F3AF" w14:textId="77777777" w:rsidR="003D7A61" w:rsidRDefault="003D7A61" w:rsidP="003D7A61">
      <w:pPr>
        <w:jc w:val="center"/>
        <w:rPr>
          <w:rFonts w:ascii="Times New Roman" w:hAnsi="Times New Roman"/>
          <w:b/>
          <w:sz w:val="28"/>
          <w:szCs w:val="28"/>
        </w:rPr>
      </w:pPr>
      <w:r w:rsidRPr="00A836F5">
        <w:rPr>
          <w:rFonts w:ascii="Times New Roman" w:hAnsi="Times New Roman"/>
          <w:b/>
          <w:sz w:val="28"/>
          <w:szCs w:val="28"/>
        </w:rPr>
        <w:t xml:space="preserve"> на території Галицинівської сільської ради на 2021 рік</w:t>
      </w:r>
    </w:p>
    <w:p w14:paraId="2A8F3D45" w14:textId="77777777" w:rsidR="003D7A61" w:rsidRPr="00A836F5" w:rsidRDefault="003D7A61" w:rsidP="003D7A61">
      <w:pPr>
        <w:jc w:val="center"/>
        <w:rPr>
          <w:rFonts w:ascii="Times New Roman" w:hAnsi="Times New Roman"/>
          <w:b/>
          <w:sz w:val="16"/>
          <w:szCs w:val="16"/>
        </w:rPr>
      </w:pPr>
    </w:p>
    <w:p w14:paraId="542E387D" w14:textId="77777777" w:rsidR="003D7A61" w:rsidRDefault="003D7A61" w:rsidP="003D7A61">
      <w:pPr>
        <w:ind w:left="1080"/>
        <w:jc w:val="center"/>
        <w:rPr>
          <w:rFonts w:ascii="Times New Roman" w:hAnsi="Times New Roman"/>
          <w:b/>
          <w:sz w:val="28"/>
          <w:szCs w:val="28"/>
        </w:rPr>
      </w:pPr>
      <w:r>
        <w:rPr>
          <w:rFonts w:ascii="Times New Roman" w:hAnsi="Times New Roman"/>
          <w:b/>
          <w:sz w:val="28"/>
          <w:szCs w:val="28"/>
        </w:rPr>
        <w:t xml:space="preserve">І. </w:t>
      </w:r>
      <w:r w:rsidRPr="00A836F5">
        <w:rPr>
          <w:rFonts w:ascii="Times New Roman" w:hAnsi="Times New Roman"/>
          <w:b/>
          <w:sz w:val="28"/>
          <w:szCs w:val="28"/>
        </w:rPr>
        <w:t>ОБҐР</w:t>
      </w:r>
      <w:r>
        <w:rPr>
          <w:rFonts w:ascii="Times New Roman" w:hAnsi="Times New Roman"/>
          <w:b/>
          <w:sz w:val="28"/>
          <w:szCs w:val="28"/>
        </w:rPr>
        <w:t>УНТУВАННЯ НЕОБХІДНОСТІ ПРОГРАМИ</w:t>
      </w:r>
    </w:p>
    <w:p w14:paraId="0C39E4A3" w14:textId="77777777" w:rsidR="003D7A61" w:rsidRPr="00A836F5" w:rsidRDefault="003D7A61" w:rsidP="003D7A61">
      <w:pPr>
        <w:ind w:left="1080"/>
        <w:jc w:val="center"/>
        <w:rPr>
          <w:rFonts w:ascii="Times New Roman" w:hAnsi="Times New Roman"/>
          <w:b/>
          <w:sz w:val="16"/>
          <w:szCs w:val="16"/>
        </w:rPr>
      </w:pPr>
    </w:p>
    <w:p w14:paraId="2404F0CC" w14:textId="77777777" w:rsidR="003D7A61" w:rsidRPr="00112F0C" w:rsidRDefault="003D7A61" w:rsidP="003D7A61">
      <w:pPr>
        <w:jc w:val="both"/>
        <w:rPr>
          <w:rFonts w:ascii="Times New Roman" w:hAnsi="Times New Roman"/>
          <w:sz w:val="28"/>
          <w:szCs w:val="28"/>
        </w:rPr>
      </w:pPr>
      <w:r w:rsidRPr="00112F0C">
        <w:rPr>
          <w:rFonts w:ascii="Times New Roman" w:hAnsi="Times New Roman"/>
          <w:sz w:val="28"/>
          <w:szCs w:val="28"/>
        </w:rPr>
        <w:tab/>
        <w:t xml:space="preserve">Програма (далі – Програма) запобігання та реагування на надзвичайні ситуації техногенного та природного характеру спрямована на реалізацію державної політики у сфері охорони навколишнього природного середовища, використання природних ресурсів, створення безпечних умов життєдіяльності всіх верств  та вікових груп населення ради. </w:t>
      </w:r>
    </w:p>
    <w:p w14:paraId="6C9682B2" w14:textId="77777777" w:rsidR="003D7A61" w:rsidRPr="00112F0C" w:rsidRDefault="003D7A61" w:rsidP="003D7A61">
      <w:pPr>
        <w:ind w:firstLine="708"/>
        <w:jc w:val="both"/>
        <w:rPr>
          <w:rFonts w:ascii="Times New Roman" w:hAnsi="Times New Roman"/>
          <w:sz w:val="28"/>
          <w:szCs w:val="28"/>
        </w:rPr>
      </w:pPr>
      <w:r w:rsidRPr="00112F0C">
        <w:rPr>
          <w:rFonts w:ascii="Times New Roman" w:hAnsi="Times New Roman"/>
          <w:sz w:val="28"/>
          <w:szCs w:val="28"/>
        </w:rPr>
        <w:t>Основним принципом Програми є дотримання як загальнодержавних так і місцевих інтересів, що досягається шляхом формування системи взаємоузгоджених заходів органів виконавчої влади, місцевого самоврядування, спрямованих на розв’язання проблеми попередження та ліквідації наслідків надзвичайних ситуацій, відшкодування завданих збитків, зменшення впливу причин і факторів розвитку руйнівних процесів.</w:t>
      </w:r>
    </w:p>
    <w:p w14:paraId="6520D688" w14:textId="77777777" w:rsidR="003D7A61" w:rsidRPr="00112F0C" w:rsidRDefault="003D7A61" w:rsidP="003D7A61">
      <w:pPr>
        <w:ind w:firstLine="708"/>
        <w:jc w:val="both"/>
        <w:rPr>
          <w:rFonts w:ascii="Times New Roman" w:hAnsi="Times New Roman"/>
          <w:sz w:val="28"/>
          <w:szCs w:val="28"/>
        </w:rPr>
      </w:pPr>
      <w:r w:rsidRPr="00112F0C">
        <w:rPr>
          <w:rFonts w:ascii="Times New Roman" w:hAnsi="Times New Roman"/>
          <w:sz w:val="28"/>
          <w:szCs w:val="28"/>
        </w:rPr>
        <w:t>Правовою основою Програми є Закони України та Постанови Кабінету Міністрів України.</w:t>
      </w:r>
    </w:p>
    <w:p w14:paraId="37D30097" w14:textId="77777777" w:rsidR="003D7A61" w:rsidRPr="00112F0C" w:rsidRDefault="003D7A61" w:rsidP="003D7A61">
      <w:pPr>
        <w:jc w:val="both"/>
        <w:rPr>
          <w:rFonts w:ascii="Times New Roman" w:hAnsi="Times New Roman"/>
          <w:sz w:val="28"/>
          <w:szCs w:val="28"/>
        </w:rPr>
      </w:pPr>
      <w:r w:rsidRPr="00112F0C">
        <w:rPr>
          <w:rFonts w:ascii="Times New Roman" w:hAnsi="Times New Roman"/>
          <w:sz w:val="28"/>
          <w:szCs w:val="28"/>
        </w:rPr>
        <w:tab/>
        <w:t xml:space="preserve">Аналіз природних процесів за минулі роки свідчить, що в ради мають місце екстремальні метеорологічні явища (сильні вітри, град, зливи, повені, обледеніння ліній </w:t>
      </w:r>
      <w:proofErr w:type="spellStart"/>
      <w:r w:rsidRPr="00112F0C">
        <w:rPr>
          <w:rFonts w:ascii="Times New Roman" w:hAnsi="Times New Roman"/>
          <w:sz w:val="28"/>
          <w:szCs w:val="28"/>
        </w:rPr>
        <w:t>електропередач</w:t>
      </w:r>
      <w:proofErr w:type="spellEnd"/>
      <w:r w:rsidRPr="00112F0C">
        <w:rPr>
          <w:rFonts w:ascii="Times New Roman" w:hAnsi="Times New Roman"/>
          <w:sz w:val="28"/>
          <w:szCs w:val="28"/>
        </w:rPr>
        <w:t>), які можуть спричинити надзвичайні ситуації місцевого рівня. В окремих випадках вони набувають масштабного характеру і завдають значних збитків господарству, населенню та ради в цілому. Крім того, є низка факторів, які сприяють виникненню надзвичайних ситуацій техногенного характеру. До них належать: недотримання правил пожежної безпеки і техніки безпеки на виробництві та в побуті, недостатнє матеріально-технічне забезпечення та впровадження заходів щодо запобігання небезпечним техногенним явищам, незадовільний стан внутрішньогосподарських меліоративних каналів та споруд, який перебуває у вкрай занедбаному стані і потребує відновлення, тощо.</w:t>
      </w:r>
    </w:p>
    <w:p w14:paraId="34CA6AE3" w14:textId="77777777" w:rsidR="003D7A61" w:rsidRPr="00112F0C" w:rsidRDefault="003D7A61" w:rsidP="003D7A61">
      <w:pPr>
        <w:pStyle w:val="a3"/>
        <w:shd w:val="clear" w:color="auto" w:fill="FFFFFF"/>
        <w:spacing w:before="0" w:beforeAutospacing="0" w:after="0" w:afterAutospacing="0"/>
        <w:jc w:val="both"/>
        <w:rPr>
          <w:sz w:val="28"/>
          <w:szCs w:val="28"/>
          <w:lang w:val="uk-UA"/>
        </w:rPr>
      </w:pPr>
      <w:r w:rsidRPr="00112F0C">
        <w:rPr>
          <w:sz w:val="28"/>
          <w:szCs w:val="28"/>
          <w:lang w:val="uk-UA"/>
        </w:rPr>
        <w:t> </w:t>
      </w:r>
      <w:r w:rsidRPr="00112F0C">
        <w:rPr>
          <w:sz w:val="28"/>
          <w:szCs w:val="28"/>
          <w:lang w:val="uk-UA"/>
        </w:rPr>
        <w:tab/>
        <w:t>Одним з головних і невід’ємних елементів захисту держави є забезпечення охорони та оборони об’єктів інфраструктури та потенційно небезпечних об’єктів, розташованих на території громади, створення системи захисту населення і територій від надзвичайних ситуацій техногенного, природного та воєнного характеру.</w:t>
      </w:r>
    </w:p>
    <w:p w14:paraId="54734B9F" w14:textId="77777777" w:rsidR="003D7A61" w:rsidRPr="00112F0C" w:rsidRDefault="003D7A61" w:rsidP="003D7A61">
      <w:pPr>
        <w:pStyle w:val="a3"/>
        <w:shd w:val="clear" w:color="auto" w:fill="FFFFFF"/>
        <w:spacing w:before="0" w:beforeAutospacing="0" w:after="0" w:afterAutospacing="0"/>
        <w:jc w:val="both"/>
        <w:rPr>
          <w:sz w:val="28"/>
          <w:szCs w:val="28"/>
          <w:lang w:val="uk-UA"/>
        </w:rPr>
      </w:pPr>
      <w:r w:rsidRPr="00112F0C">
        <w:rPr>
          <w:sz w:val="28"/>
          <w:szCs w:val="28"/>
          <w:lang w:val="uk-UA"/>
        </w:rPr>
        <w:t>          Для ліквідації наслідків надзвичайних ситуацій, які можуть виникнути на території сільської ради  у мирний час та особливий період, створюються місцеві матеріально-технічні резерви. Якщо проаналізувати стан накопичення матеріального резерву, то реальні запаси матеріальних цінностей відсутні.</w:t>
      </w:r>
    </w:p>
    <w:p w14:paraId="662905B3" w14:textId="77777777" w:rsidR="003D7A61" w:rsidRPr="00112F0C" w:rsidRDefault="003D7A61" w:rsidP="003D7A61">
      <w:pPr>
        <w:pStyle w:val="a3"/>
        <w:shd w:val="clear" w:color="auto" w:fill="FFFFFF"/>
        <w:spacing w:before="0" w:beforeAutospacing="0" w:after="0" w:afterAutospacing="0"/>
        <w:jc w:val="center"/>
        <w:rPr>
          <w:sz w:val="28"/>
          <w:szCs w:val="28"/>
          <w:lang w:val="uk-UA"/>
        </w:rPr>
      </w:pPr>
      <w:r w:rsidRPr="00112F0C">
        <w:rPr>
          <w:sz w:val="28"/>
          <w:szCs w:val="28"/>
          <w:lang w:val="uk-UA"/>
        </w:rPr>
        <w:t> </w:t>
      </w:r>
    </w:p>
    <w:p w14:paraId="4ECC964B" w14:textId="77777777" w:rsidR="003D7A61" w:rsidRPr="00112F0C" w:rsidRDefault="003D7A61" w:rsidP="003D7A61">
      <w:pPr>
        <w:jc w:val="both"/>
        <w:rPr>
          <w:rFonts w:ascii="Times New Roman" w:hAnsi="Times New Roman"/>
          <w:sz w:val="28"/>
          <w:szCs w:val="28"/>
        </w:rPr>
      </w:pPr>
    </w:p>
    <w:p w14:paraId="19AE952A" w14:textId="77777777" w:rsidR="003D7A61" w:rsidRPr="00A836F5" w:rsidRDefault="003D7A61" w:rsidP="003D7A61">
      <w:pPr>
        <w:jc w:val="center"/>
        <w:rPr>
          <w:rFonts w:ascii="Times New Roman" w:hAnsi="Times New Roman"/>
          <w:b/>
          <w:sz w:val="28"/>
          <w:szCs w:val="28"/>
          <w:u w:val="single"/>
        </w:rPr>
      </w:pPr>
      <w:r w:rsidRPr="00A836F5">
        <w:rPr>
          <w:rFonts w:ascii="Times New Roman" w:hAnsi="Times New Roman"/>
          <w:b/>
          <w:sz w:val="28"/>
          <w:szCs w:val="28"/>
          <w:u w:val="single"/>
        </w:rPr>
        <w:t xml:space="preserve">ІІ. МЕТА ТА ОСНОВНІ НАПРЯМКИ ПРОГРАМИ </w:t>
      </w:r>
    </w:p>
    <w:p w14:paraId="599D1E89" w14:textId="77777777" w:rsidR="003D7A61" w:rsidRPr="00112F0C" w:rsidRDefault="003D7A61" w:rsidP="003D7A61">
      <w:pPr>
        <w:jc w:val="center"/>
        <w:rPr>
          <w:rFonts w:ascii="Times New Roman" w:hAnsi="Times New Roman"/>
          <w:sz w:val="28"/>
          <w:szCs w:val="28"/>
        </w:rPr>
      </w:pPr>
      <w:r w:rsidRPr="00112F0C">
        <w:rPr>
          <w:rFonts w:ascii="Times New Roman" w:hAnsi="Times New Roman"/>
          <w:sz w:val="28"/>
          <w:szCs w:val="28"/>
        </w:rPr>
        <w:t>Основною метою програми є:</w:t>
      </w:r>
    </w:p>
    <w:p w14:paraId="7BA94309"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своєчасне та якісне проведення невідкладних відновлювальних робіт і заходів, спрямованих на запобігання, ліквідацію надзвичайних ситуацій та їх наслідків;</w:t>
      </w:r>
    </w:p>
    <w:p w14:paraId="277DA53C"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створення, зберігання і використання матеріальних резервів для попередження,  запобігання, ліквідації надзвичайних ситуацій та їх наслідків.</w:t>
      </w:r>
    </w:p>
    <w:p w14:paraId="1A38B71B"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інформаційно-аналітичне забезпечення процесів підготовки, прийняття та контролю за виконанням рішень з питань надзвичайних ситуацій, ефективного реагування на них та забезпечення збереження життя, здоров’я людей і матеріальних цінностей.</w:t>
      </w:r>
    </w:p>
    <w:p w14:paraId="0CD54527"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удосконалення системи підготовки керівного складу цивільної оборони та населення з питань цивільної оборони.</w:t>
      </w:r>
    </w:p>
    <w:p w14:paraId="6CCAA170"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розвиток систем зв’язку, оповіщення та інформатизації з питань попередження виникнення та ліквідації наслідків надзвичайних ситуацій (подій)</w:t>
      </w:r>
    </w:p>
    <w:p w14:paraId="34A02F56"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проведення запобіжних заходів-обвалування, облаштування допоміжних канав водовідведення в населених пунктах, в яких є потенціальна загроза підтоплення;</w:t>
      </w:r>
    </w:p>
    <w:p w14:paraId="0044D495"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відновлення та забезпечення проїзду на дорогах та пішохідних зонах, що пролягають на території сільської ради в період снігопадів та ожеледиці;</w:t>
      </w:r>
    </w:p>
    <w:p w14:paraId="6B9BFF8A"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поетапне відшкодування збитків особам, які постраждали від надзвичайних ситуацій, стихійного лиха за рахунок коштів місцевого бюджету;</w:t>
      </w:r>
    </w:p>
    <w:p w14:paraId="5AA73FCD"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проведення інформаційно-роз’яснювальної, пропагандистської роботи серед жінок і чоловіків, зокрема серед підлітків, молоді та соціально незахищених верств населення;</w:t>
      </w:r>
    </w:p>
    <w:p w14:paraId="5D478EA3"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виконання заходів із запобігання виникнення епідеміологічної ситуації на території Галицинівської сільської ради;</w:t>
      </w:r>
    </w:p>
    <w:p w14:paraId="1D37E406"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забезпечення вразливих груп населення засобами індивідуального захисту;</w:t>
      </w:r>
    </w:p>
    <w:p w14:paraId="043387BC" w14:textId="77777777" w:rsidR="003D7A61" w:rsidRPr="00112F0C" w:rsidRDefault="003D7A61" w:rsidP="003D7A61">
      <w:pPr>
        <w:numPr>
          <w:ilvl w:val="0"/>
          <w:numId w:val="1"/>
        </w:numPr>
        <w:ind w:left="993" w:hanging="284"/>
        <w:jc w:val="both"/>
        <w:rPr>
          <w:rFonts w:ascii="Times New Roman" w:hAnsi="Times New Roman"/>
          <w:sz w:val="28"/>
          <w:szCs w:val="28"/>
        </w:rPr>
      </w:pPr>
      <w:r w:rsidRPr="00112F0C">
        <w:rPr>
          <w:rFonts w:ascii="Times New Roman" w:hAnsi="Times New Roman"/>
          <w:sz w:val="28"/>
          <w:szCs w:val="28"/>
        </w:rPr>
        <w:t>дезінфекційна обробка територій громадських місць.</w:t>
      </w:r>
    </w:p>
    <w:p w14:paraId="47EAEAB3" w14:textId="77777777" w:rsidR="003D7A61" w:rsidRPr="00112F0C" w:rsidRDefault="003D7A61" w:rsidP="003D7A61">
      <w:pPr>
        <w:ind w:left="360"/>
        <w:jc w:val="center"/>
        <w:rPr>
          <w:rFonts w:ascii="Times New Roman" w:hAnsi="Times New Roman"/>
          <w:spacing w:val="4"/>
          <w:w w:val="101"/>
          <w:sz w:val="28"/>
          <w:szCs w:val="28"/>
        </w:rPr>
      </w:pPr>
      <w:r w:rsidRPr="00A836F5">
        <w:rPr>
          <w:rFonts w:ascii="Times New Roman" w:hAnsi="Times New Roman"/>
          <w:b/>
          <w:sz w:val="28"/>
          <w:szCs w:val="28"/>
          <w:u w:val="single"/>
        </w:rPr>
        <w:t>ІІІ .  РЕЗУЛЬТАТИ РЕАЛІЗАЦІЇ ПРОГРАМИ</w:t>
      </w:r>
    </w:p>
    <w:p w14:paraId="1A3A9FBC" w14:textId="77777777" w:rsidR="003D7A61" w:rsidRPr="00112F0C" w:rsidRDefault="003D7A61" w:rsidP="003D7A61">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Реалізація основних завдань Програми дасть змогу захистити населення і територію сільської ради, запобігти виникненню надзвичайних ситуацій та подій, мінімізувати наслідки надзвичайних ситуацій, покращити стан техногенної безпеки об’єктів, терміново реагувати на надзвичайні ситуації техногенного та природного характеру, захищати навколишнє природне середовище та </w:t>
      </w:r>
      <w:proofErr w:type="spellStart"/>
      <w:r w:rsidRPr="00112F0C">
        <w:rPr>
          <w:rFonts w:ascii="Times New Roman" w:hAnsi="Times New Roman"/>
          <w:spacing w:val="4"/>
          <w:w w:val="101"/>
          <w:sz w:val="28"/>
          <w:szCs w:val="28"/>
        </w:rPr>
        <w:t>локалізовувати</w:t>
      </w:r>
      <w:proofErr w:type="spellEnd"/>
      <w:r w:rsidRPr="00112F0C">
        <w:rPr>
          <w:rFonts w:ascii="Times New Roman" w:hAnsi="Times New Roman"/>
          <w:spacing w:val="4"/>
          <w:w w:val="101"/>
          <w:sz w:val="28"/>
          <w:szCs w:val="28"/>
        </w:rPr>
        <w:t xml:space="preserve"> зони впливу шкідливих і небезпечних факторів, що виникають під час аварій та катастроф. </w:t>
      </w:r>
    </w:p>
    <w:p w14:paraId="560EA671" w14:textId="77777777" w:rsidR="003D7A61" w:rsidRPr="00112F0C" w:rsidRDefault="003D7A61" w:rsidP="003D7A61">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lastRenderedPageBreak/>
        <w:t xml:space="preserve">Внаслідок підвищення фахового рівня посадових осіб об’єктів, покращення організації аварійно-рятувальних робіт та технічного </w:t>
      </w:r>
      <w:proofErr w:type="spellStart"/>
      <w:r w:rsidRPr="00112F0C">
        <w:rPr>
          <w:rFonts w:ascii="Times New Roman" w:hAnsi="Times New Roman"/>
          <w:spacing w:val="4"/>
          <w:w w:val="101"/>
          <w:sz w:val="28"/>
          <w:szCs w:val="28"/>
        </w:rPr>
        <w:t>дооснащення</w:t>
      </w:r>
      <w:proofErr w:type="spellEnd"/>
      <w:r w:rsidRPr="00112F0C">
        <w:rPr>
          <w:rFonts w:ascii="Times New Roman" w:hAnsi="Times New Roman"/>
          <w:spacing w:val="4"/>
          <w:w w:val="101"/>
          <w:sz w:val="28"/>
          <w:szCs w:val="28"/>
        </w:rPr>
        <w:t xml:space="preserve"> , розвитку матеріальної бази, буде забезпечено повний обсяг заходів по реагуванню і попередженню надзвичайних ситуацій та подій на території сільської ради.</w:t>
      </w:r>
    </w:p>
    <w:p w14:paraId="0B143145" w14:textId="77777777" w:rsidR="003D7A61" w:rsidRPr="00112F0C" w:rsidRDefault="003D7A61" w:rsidP="003D7A61">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поліпшення захисту життя та здоров’я жінок і чоловіків </w:t>
      </w:r>
    </w:p>
    <w:p w14:paraId="20B2CCFB" w14:textId="77777777" w:rsidR="003D7A61" w:rsidRPr="00112F0C" w:rsidRDefault="003D7A61" w:rsidP="003D7A61">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 покращення екологічного стану території. </w:t>
      </w:r>
    </w:p>
    <w:p w14:paraId="066E7368" w14:textId="77777777" w:rsidR="003D7A61" w:rsidRPr="00112F0C" w:rsidRDefault="003D7A61" w:rsidP="003D7A61">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поліпшення соціальної та економічної ситуації в сільській раді.</w:t>
      </w:r>
    </w:p>
    <w:p w14:paraId="564E156D" w14:textId="77777777" w:rsidR="003D7A61" w:rsidRPr="00112F0C" w:rsidRDefault="003D7A61" w:rsidP="003D7A61">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 проведення першочергових робіт по запобіганню та ліквідації надзвичайних ситуацій в максимально короткі строки з меншими затратами. </w:t>
      </w:r>
    </w:p>
    <w:p w14:paraId="0C98DCBA" w14:textId="77777777" w:rsidR="003D7A61" w:rsidRPr="00112F0C" w:rsidRDefault="003D7A61" w:rsidP="003D7A61">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зменшенню ризику виникнення надзвичайних ситуацій, пожеж та досягнення гарантованого рівня захисту населення і територій від їх наслідків; </w:t>
      </w:r>
    </w:p>
    <w:p w14:paraId="5F589526" w14:textId="77777777" w:rsidR="003D7A61" w:rsidRPr="00112F0C" w:rsidRDefault="003D7A61" w:rsidP="003D7A61">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 зменшенню кількості постраждалого населення всіх вікових груп  та загиблих людей від надзвичайних ситуацій; </w:t>
      </w:r>
    </w:p>
    <w:p w14:paraId="645EBAE1" w14:textId="77777777" w:rsidR="003D7A61" w:rsidRPr="003468AC" w:rsidRDefault="003D7A61" w:rsidP="003D7A61">
      <w:pPr>
        <w:shd w:val="clear" w:color="auto" w:fill="FFFFFF"/>
        <w:ind w:left="284" w:firstLine="532"/>
        <w:jc w:val="both"/>
        <w:rPr>
          <w:rFonts w:ascii="Times New Roman" w:hAnsi="Times New Roman"/>
          <w:spacing w:val="4"/>
          <w:w w:val="101"/>
          <w:sz w:val="28"/>
          <w:szCs w:val="28"/>
        </w:rPr>
      </w:pPr>
      <w:r w:rsidRPr="00112F0C">
        <w:rPr>
          <w:rFonts w:ascii="Times New Roman" w:hAnsi="Times New Roman"/>
          <w:spacing w:val="4"/>
          <w:w w:val="101"/>
          <w:sz w:val="28"/>
          <w:szCs w:val="28"/>
        </w:rPr>
        <w:t xml:space="preserve">організації забезпечення профілактики загибелі жінок і чоловіків та виникнення надзвичайних ситуацій та пожеж </w:t>
      </w:r>
    </w:p>
    <w:p w14:paraId="21342F0B" w14:textId="77777777" w:rsidR="003D7A61" w:rsidRPr="00A836F5" w:rsidRDefault="003D7A61" w:rsidP="003D7A61">
      <w:pPr>
        <w:ind w:left="360"/>
        <w:jc w:val="center"/>
        <w:rPr>
          <w:rFonts w:ascii="Times New Roman" w:hAnsi="Times New Roman"/>
          <w:b/>
          <w:sz w:val="28"/>
          <w:szCs w:val="28"/>
          <w:u w:val="single"/>
        </w:rPr>
      </w:pPr>
      <w:r w:rsidRPr="00A836F5">
        <w:rPr>
          <w:rFonts w:ascii="Times New Roman" w:hAnsi="Times New Roman"/>
          <w:b/>
          <w:sz w:val="28"/>
          <w:szCs w:val="28"/>
          <w:u w:val="single"/>
        </w:rPr>
        <w:t xml:space="preserve">IV. </w:t>
      </w:r>
      <w:r>
        <w:rPr>
          <w:rFonts w:ascii="Times New Roman" w:hAnsi="Times New Roman"/>
          <w:b/>
          <w:sz w:val="28"/>
          <w:szCs w:val="28"/>
          <w:u w:val="single"/>
        </w:rPr>
        <w:t>ФІНАНСОВЕ ЗАБЕЗПЕЧЕННЯ ПРОГРАМИ</w:t>
      </w:r>
    </w:p>
    <w:p w14:paraId="69FD82A6" w14:textId="77777777" w:rsidR="003D7A61" w:rsidRPr="00112F0C" w:rsidRDefault="003D7A61" w:rsidP="003D7A61">
      <w:pPr>
        <w:shd w:val="clear" w:color="auto" w:fill="FFFFFF"/>
        <w:ind w:left="284" w:firstLine="532"/>
        <w:jc w:val="both"/>
        <w:rPr>
          <w:rFonts w:ascii="Times New Roman" w:hAnsi="Times New Roman"/>
          <w:spacing w:val="4"/>
          <w:sz w:val="28"/>
          <w:szCs w:val="28"/>
        </w:rPr>
      </w:pPr>
      <w:r w:rsidRPr="00112F0C">
        <w:rPr>
          <w:rFonts w:ascii="Times New Roman" w:hAnsi="Times New Roman"/>
          <w:spacing w:val="4"/>
          <w:w w:val="101"/>
          <w:sz w:val="28"/>
          <w:szCs w:val="28"/>
        </w:rPr>
        <w:t>Дана програма фінансується за рахунок доходів бюджету сільської ради, що не враховуються при визначення між бюджетних трансфертів, коштів бюджету розвитку;  інших надходжень, що не суперечать діючому законодавству.</w:t>
      </w:r>
      <w:r w:rsidRPr="00112F0C">
        <w:rPr>
          <w:rFonts w:ascii="Times New Roman" w:hAnsi="Times New Roman"/>
          <w:sz w:val="28"/>
          <w:szCs w:val="28"/>
        </w:rPr>
        <w:t xml:space="preserve"> </w:t>
      </w:r>
      <w:r w:rsidRPr="00112F0C">
        <w:rPr>
          <w:rFonts w:ascii="Times New Roman" w:hAnsi="Times New Roman"/>
          <w:spacing w:val="1"/>
          <w:sz w:val="28"/>
          <w:szCs w:val="28"/>
        </w:rPr>
        <w:t xml:space="preserve">Кошти на проведення заходів використовуються </w:t>
      </w:r>
      <w:r w:rsidRPr="00112F0C">
        <w:rPr>
          <w:rFonts w:ascii="Times New Roman" w:hAnsi="Times New Roman"/>
          <w:spacing w:val="4"/>
          <w:sz w:val="28"/>
          <w:szCs w:val="28"/>
        </w:rPr>
        <w:t>в межах затверджених асигнувань.</w:t>
      </w:r>
    </w:p>
    <w:p w14:paraId="3D8A0959" w14:textId="77777777" w:rsidR="003D7A61" w:rsidRPr="00112F0C" w:rsidRDefault="003D7A61" w:rsidP="003D7A61">
      <w:pPr>
        <w:ind w:left="360"/>
        <w:jc w:val="both"/>
        <w:rPr>
          <w:rFonts w:ascii="Times New Roman" w:hAnsi="Times New Roman"/>
          <w:sz w:val="28"/>
          <w:szCs w:val="28"/>
        </w:rPr>
      </w:pPr>
      <w:r>
        <w:rPr>
          <w:rFonts w:ascii="Times New Roman" w:hAnsi="Times New Roman"/>
          <w:sz w:val="28"/>
          <w:szCs w:val="28"/>
        </w:rPr>
        <w:t>________________________________________________________________</w:t>
      </w:r>
    </w:p>
    <w:p w14:paraId="73957C83" w14:textId="77777777" w:rsidR="003D7A61" w:rsidRPr="00112F0C" w:rsidRDefault="003D7A61" w:rsidP="003D7A61">
      <w:pPr>
        <w:jc w:val="both"/>
        <w:rPr>
          <w:rFonts w:ascii="Times New Roman" w:hAnsi="Times New Roman"/>
          <w:sz w:val="28"/>
          <w:szCs w:val="28"/>
        </w:rPr>
      </w:pPr>
    </w:p>
    <w:p w14:paraId="48D69DFB" w14:textId="77777777" w:rsidR="003D7A61" w:rsidRPr="00112F0C" w:rsidRDefault="003D7A61" w:rsidP="003D7A61">
      <w:pPr>
        <w:ind w:left="360"/>
        <w:jc w:val="both"/>
        <w:rPr>
          <w:rFonts w:ascii="Times New Roman" w:hAnsi="Times New Roman"/>
          <w:sz w:val="28"/>
          <w:szCs w:val="28"/>
        </w:rPr>
      </w:pPr>
    </w:p>
    <w:p w14:paraId="6C7791B4" w14:textId="77777777" w:rsidR="003D7A61" w:rsidRPr="00112F0C" w:rsidRDefault="003D7A61" w:rsidP="003D7A61">
      <w:pPr>
        <w:ind w:left="360"/>
        <w:jc w:val="both"/>
        <w:rPr>
          <w:rFonts w:ascii="Times New Roman" w:hAnsi="Times New Roman"/>
          <w:sz w:val="28"/>
          <w:szCs w:val="28"/>
        </w:rPr>
      </w:pPr>
    </w:p>
    <w:p w14:paraId="421D9955" w14:textId="77777777" w:rsidR="003D7A61" w:rsidRPr="00112F0C" w:rsidRDefault="003D7A61" w:rsidP="003D7A61">
      <w:pPr>
        <w:ind w:left="360"/>
        <w:jc w:val="both"/>
        <w:rPr>
          <w:rFonts w:ascii="Times New Roman" w:hAnsi="Times New Roman"/>
          <w:sz w:val="28"/>
          <w:szCs w:val="28"/>
        </w:rPr>
      </w:pPr>
    </w:p>
    <w:p w14:paraId="04901DEF" w14:textId="77777777" w:rsidR="003D7A61" w:rsidRPr="00112F0C" w:rsidRDefault="003D7A61" w:rsidP="003D7A61">
      <w:pPr>
        <w:ind w:left="360"/>
        <w:jc w:val="both"/>
        <w:rPr>
          <w:rFonts w:ascii="Times New Roman" w:hAnsi="Times New Roman"/>
          <w:sz w:val="28"/>
          <w:szCs w:val="28"/>
        </w:rPr>
      </w:pPr>
    </w:p>
    <w:p w14:paraId="27D91B50" w14:textId="77777777" w:rsidR="003D7A61" w:rsidRPr="00112F0C" w:rsidRDefault="003D7A61" w:rsidP="003D7A61">
      <w:pPr>
        <w:ind w:left="360"/>
        <w:jc w:val="both"/>
        <w:rPr>
          <w:rFonts w:ascii="Times New Roman" w:hAnsi="Times New Roman"/>
          <w:sz w:val="28"/>
          <w:szCs w:val="28"/>
        </w:rPr>
      </w:pPr>
    </w:p>
    <w:p w14:paraId="4EF99C76" w14:textId="77777777" w:rsidR="003D7A61" w:rsidRPr="00112F0C" w:rsidRDefault="003D7A61" w:rsidP="003D7A61">
      <w:pPr>
        <w:ind w:left="360"/>
        <w:jc w:val="both"/>
        <w:rPr>
          <w:rFonts w:ascii="Times New Roman" w:hAnsi="Times New Roman"/>
          <w:sz w:val="28"/>
          <w:szCs w:val="28"/>
        </w:rPr>
      </w:pPr>
    </w:p>
    <w:p w14:paraId="58F430E2" w14:textId="77777777" w:rsidR="003D7A61" w:rsidRPr="00112F0C" w:rsidRDefault="003D7A61" w:rsidP="003D7A61">
      <w:pPr>
        <w:ind w:left="360"/>
        <w:jc w:val="both"/>
        <w:rPr>
          <w:rFonts w:ascii="Times New Roman" w:hAnsi="Times New Roman"/>
          <w:sz w:val="28"/>
          <w:szCs w:val="28"/>
        </w:rPr>
      </w:pPr>
    </w:p>
    <w:p w14:paraId="2B043C06" w14:textId="77777777" w:rsidR="003D7A61" w:rsidRPr="00112F0C" w:rsidRDefault="003D7A61" w:rsidP="003D7A61">
      <w:pPr>
        <w:ind w:left="360"/>
        <w:jc w:val="both"/>
        <w:rPr>
          <w:rFonts w:ascii="Times New Roman" w:hAnsi="Times New Roman"/>
          <w:sz w:val="28"/>
          <w:szCs w:val="28"/>
        </w:rPr>
      </w:pPr>
    </w:p>
    <w:p w14:paraId="5C7F7790" w14:textId="77777777" w:rsidR="003D7A61" w:rsidRPr="00112F0C" w:rsidRDefault="003D7A61" w:rsidP="003D7A61">
      <w:pPr>
        <w:rPr>
          <w:rFonts w:ascii="Times New Roman" w:hAnsi="Times New Roman"/>
          <w:sz w:val="28"/>
          <w:szCs w:val="28"/>
        </w:rPr>
      </w:pPr>
    </w:p>
    <w:p w14:paraId="211AB0CC" w14:textId="77777777" w:rsidR="003D7A61" w:rsidRPr="00112F0C" w:rsidRDefault="003D7A61" w:rsidP="003D7A61">
      <w:pPr>
        <w:rPr>
          <w:rFonts w:ascii="Times New Roman" w:hAnsi="Times New Roman"/>
          <w:sz w:val="28"/>
          <w:szCs w:val="28"/>
        </w:rPr>
      </w:pPr>
    </w:p>
    <w:p w14:paraId="17FD41A7" w14:textId="77777777" w:rsidR="003D7A61" w:rsidRPr="00112F0C" w:rsidRDefault="003D7A61" w:rsidP="003D7A61">
      <w:pPr>
        <w:rPr>
          <w:rFonts w:ascii="Times New Roman" w:hAnsi="Times New Roman"/>
          <w:sz w:val="28"/>
          <w:szCs w:val="28"/>
        </w:rPr>
      </w:pPr>
    </w:p>
    <w:p w14:paraId="38A0A834" w14:textId="77777777" w:rsidR="002050D6" w:rsidRDefault="002050D6"/>
    <w:sectPr w:rsidR="0020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D1450"/>
    <w:multiLevelType w:val="hybridMultilevel"/>
    <w:tmpl w:val="1760206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 w15:restartNumberingAfterBreak="0">
    <w:nsid w:val="521C4535"/>
    <w:multiLevelType w:val="multilevel"/>
    <w:tmpl w:val="EF82E00A"/>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2" w15:restartNumberingAfterBreak="0">
    <w:nsid w:val="54731438"/>
    <w:multiLevelType w:val="hybridMultilevel"/>
    <w:tmpl w:val="887449D6"/>
    <w:lvl w:ilvl="0" w:tplc="19B8168C">
      <w:start w:val="11"/>
      <w:numFmt w:val="bullet"/>
      <w:lvlText w:val="-"/>
      <w:lvlJc w:val="left"/>
      <w:pPr>
        <w:tabs>
          <w:tab w:val="num" w:pos="567"/>
        </w:tabs>
        <w:ind w:left="567" w:hanging="360"/>
      </w:pPr>
      <w:rPr>
        <w:rFonts w:ascii="Times New Roman" w:eastAsia="Times New Roman" w:hAnsi="Times New Roman" w:cs="Times New Roman" w:hint="default"/>
      </w:rPr>
    </w:lvl>
    <w:lvl w:ilvl="1" w:tplc="41B66D54">
      <w:start w:val="1"/>
      <w:numFmt w:val="decimal"/>
      <w:lvlText w:val="%2."/>
      <w:lvlJc w:val="left"/>
      <w:pPr>
        <w:tabs>
          <w:tab w:val="num" w:pos="1080"/>
        </w:tabs>
        <w:ind w:left="1080" w:hanging="360"/>
      </w:pPr>
      <w:rPr>
        <w:rFonts w:hint="default"/>
        <w:b w:val="0"/>
      </w:rPr>
    </w:lvl>
    <w:lvl w:ilvl="2" w:tplc="0419000F">
      <w:start w:val="1"/>
      <w:numFmt w:val="decimal"/>
      <w:lvlText w:val="%3."/>
      <w:lvlJc w:val="left"/>
      <w:pPr>
        <w:tabs>
          <w:tab w:val="num" w:pos="1800"/>
        </w:tabs>
        <w:ind w:left="1800" w:hanging="36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61"/>
    <w:rsid w:val="002050D6"/>
    <w:rsid w:val="003D7A6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B813"/>
  <w15:chartTrackingRefBased/>
  <w15:docId w15:val="{4D2E71E8-2212-4960-9451-1B7DBA47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A61"/>
    <w:pPr>
      <w:spacing w:after="0" w:line="240" w:lineRule="auto"/>
    </w:pPr>
    <w:rPr>
      <w:rFonts w:ascii="Antiqua" w:eastAsia="Calibri" w:hAnsi="Antiqua" w:cs="Times New Roman"/>
      <w:sz w:val="26"/>
      <w:szCs w:val="20"/>
      <w:lang w:val="uk-UA" w:eastAsia="ru-RU"/>
    </w:rPr>
  </w:style>
  <w:style w:type="paragraph" w:styleId="1">
    <w:name w:val="heading 1"/>
    <w:basedOn w:val="a"/>
    <w:next w:val="a"/>
    <w:link w:val="10"/>
    <w:qFormat/>
    <w:rsid w:val="003D7A61"/>
    <w:pPr>
      <w:keepNext/>
      <w:numPr>
        <w:numId w:val="3"/>
      </w:numPr>
      <w:outlineLvl w:val="0"/>
    </w:pPr>
    <w:rPr>
      <w:rFonts w:ascii="Times New Roman" w:eastAsia="Times New Roman" w:hAnsi="Times New Roman"/>
      <w:sz w:val="28"/>
    </w:rPr>
  </w:style>
  <w:style w:type="paragraph" w:styleId="2">
    <w:name w:val="heading 2"/>
    <w:basedOn w:val="a"/>
    <w:next w:val="a"/>
    <w:link w:val="20"/>
    <w:qFormat/>
    <w:rsid w:val="003D7A61"/>
    <w:pPr>
      <w:keepNext/>
      <w:numPr>
        <w:ilvl w:val="1"/>
        <w:numId w:val="3"/>
      </w:numPr>
      <w:jc w:val="center"/>
      <w:outlineLvl w:val="1"/>
    </w:pPr>
    <w:rPr>
      <w:rFonts w:ascii="Times New Roman" w:eastAsia="Times New Roman" w:hAnsi="Times New Roman"/>
      <w:sz w:val="28"/>
    </w:rPr>
  </w:style>
  <w:style w:type="paragraph" w:styleId="3">
    <w:name w:val="heading 3"/>
    <w:basedOn w:val="a"/>
    <w:next w:val="a"/>
    <w:link w:val="30"/>
    <w:qFormat/>
    <w:rsid w:val="003D7A61"/>
    <w:pPr>
      <w:keepNext/>
      <w:numPr>
        <w:ilvl w:val="2"/>
        <w:numId w:val="3"/>
      </w:numPr>
      <w:jc w:val="both"/>
      <w:outlineLvl w:val="2"/>
    </w:pPr>
    <w:rPr>
      <w:rFonts w:ascii="Times New Roman" w:eastAsia="Times New Roman" w:hAnsi="Times New Roman"/>
      <w:b/>
      <w:sz w:val="24"/>
    </w:rPr>
  </w:style>
  <w:style w:type="paragraph" w:styleId="4">
    <w:name w:val="heading 4"/>
    <w:basedOn w:val="a"/>
    <w:next w:val="a"/>
    <w:link w:val="40"/>
    <w:qFormat/>
    <w:rsid w:val="003D7A61"/>
    <w:pPr>
      <w:keepNext/>
      <w:numPr>
        <w:ilvl w:val="3"/>
        <w:numId w:val="3"/>
      </w:numPr>
      <w:spacing w:before="240" w:after="60"/>
      <w:outlineLvl w:val="3"/>
    </w:pPr>
    <w:rPr>
      <w:rFonts w:ascii="Times New Roman" w:eastAsia="Times New Roman" w:hAnsi="Times New Roman"/>
      <w:b/>
      <w:bCs/>
      <w:sz w:val="28"/>
      <w:szCs w:val="28"/>
      <w:lang w:val="x-none"/>
    </w:rPr>
  </w:style>
  <w:style w:type="paragraph" w:styleId="5">
    <w:name w:val="heading 5"/>
    <w:basedOn w:val="a"/>
    <w:next w:val="a"/>
    <w:link w:val="50"/>
    <w:qFormat/>
    <w:rsid w:val="003D7A61"/>
    <w:pPr>
      <w:numPr>
        <w:ilvl w:val="4"/>
        <w:numId w:val="3"/>
      </w:numPr>
      <w:spacing w:before="240" w:after="60"/>
      <w:outlineLvl w:val="4"/>
    </w:pPr>
    <w:rPr>
      <w:rFonts w:ascii="Times New Roman" w:eastAsia="Times New Roman" w:hAnsi="Times New Roman"/>
      <w:b/>
      <w:bCs/>
      <w:i/>
      <w:iCs/>
      <w:szCs w:val="26"/>
      <w:lang w:val="x-none"/>
    </w:rPr>
  </w:style>
  <w:style w:type="paragraph" w:styleId="6">
    <w:name w:val="heading 6"/>
    <w:basedOn w:val="a"/>
    <w:next w:val="a"/>
    <w:link w:val="60"/>
    <w:qFormat/>
    <w:rsid w:val="003D7A61"/>
    <w:pPr>
      <w:keepNext/>
      <w:numPr>
        <w:ilvl w:val="5"/>
        <w:numId w:val="3"/>
      </w:numPr>
      <w:jc w:val="center"/>
      <w:outlineLvl w:val="5"/>
    </w:pPr>
    <w:rPr>
      <w:rFonts w:ascii="Times New Roman" w:eastAsia="Times New Roman" w:hAnsi="Times New Roman"/>
      <w:b/>
      <w:bCs/>
      <w:sz w:val="28"/>
      <w:u w:val="single"/>
    </w:rPr>
  </w:style>
  <w:style w:type="paragraph" w:styleId="7">
    <w:name w:val="heading 7"/>
    <w:basedOn w:val="a"/>
    <w:next w:val="a"/>
    <w:link w:val="70"/>
    <w:qFormat/>
    <w:rsid w:val="003D7A61"/>
    <w:pPr>
      <w:numPr>
        <w:ilvl w:val="6"/>
        <w:numId w:val="3"/>
      </w:numPr>
      <w:spacing w:before="240" w:after="60"/>
      <w:outlineLvl w:val="6"/>
    </w:pPr>
    <w:rPr>
      <w:rFonts w:ascii="Times New Roman" w:eastAsia="Times New Roman" w:hAnsi="Times New Roman"/>
      <w:sz w:val="24"/>
      <w:szCs w:val="24"/>
      <w:lang w:val="x-none"/>
    </w:rPr>
  </w:style>
  <w:style w:type="paragraph" w:styleId="8">
    <w:name w:val="heading 8"/>
    <w:basedOn w:val="a"/>
    <w:next w:val="a"/>
    <w:link w:val="80"/>
    <w:qFormat/>
    <w:rsid w:val="003D7A61"/>
    <w:pPr>
      <w:numPr>
        <w:ilvl w:val="7"/>
        <w:numId w:val="3"/>
      </w:numPr>
      <w:spacing w:before="240" w:after="60"/>
      <w:outlineLvl w:val="7"/>
    </w:pPr>
    <w:rPr>
      <w:rFonts w:ascii="Times New Roman" w:eastAsia="Times New Roman" w:hAnsi="Times New Roman"/>
      <w:i/>
      <w:iCs/>
      <w:sz w:val="24"/>
      <w:szCs w:val="24"/>
      <w:lang w:val="x-none"/>
    </w:rPr>
  </w:style>
  <w:style w:type="paragraph" w:styleId="9">
    <w:name w:val="heading 9"/>
    <w:basedOn w:val="a"/>
    <w:next w:val="a"/>
    <w:link w:val="90"/>
    <w:qFormat/>
    <w:rsid w:val="003D7A61"/>
    <w:pPr>
      <w:numPr>
        <w:ilvl w:val="8"/>
        <w:numId w:val="3"/>
      </w:numPr>
      <w:spacing w:before="240" w:after="60"/>
      <w:outlineLvl w:val="8"/>
    </w:pPr>
    <w:rPr>
      <w:rFonts w:ascii="Arial" w:eastAsia="Times New Roman"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A61"/>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3D7A61"/>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3D7A61"/>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3D7A61"/>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3D7A61"/>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3D7A61"/>
    <w:rPr>
      <w:rFonts w:ascii="Times New Roman" w:eastAsia="Times New Roman" w:hAnsi="Times New Roman" w:cs="Times New Roman"/>
      <w:b/>
      <w:bCs/>
      <w:sz w:val="28"/>
      <w:szCs w:val="20"/>
      <w:u w:val="single"/>
      <w:lang w:val="uk-UA" w:eastAsia="ru-RU"/>
    </w:rPr>
  </w:style>
  <w:style w:type="character" w:customStyle="1" w:styleId="70">
    <w:name w:val="Заголовок 7 Знак"/>
    <w:basedOn w:val="a0"/>
    <w:link w:val="7"/>
    <w:rsid w:val="003D7A61"/>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3D7A61"/>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3D7A61"/>
    <w:rPr>
      <w:rFonts w:ascii="Arial" w:eastAsia="Times New Roman" w:hAnsi="Arial" w:cs="Times New Roman"/>
      <w:sz w:val="20"/>
      <w:szCs w:val="20"/>
      <w:lang w:val="x-none" w:eastAsia="ru-RU"/>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a4"/>
    <w:uiPriority w:val="99"/>
    <w:rsid w:val="003D7A61"/>
    <w:pPr>
      <w:spacing w:before="100" w:beforeAutospacing="1" w:after="100" w:afterAutospacing="1"/>
    </w:pPr>
    <w:rPr>
      <w:rFonts w:ascii="Times New Roman" w:eastAsia="Times New Roman" w:hAnsi="Times New Roman"/>
      <w:sz w:val="24"/>
      <w:szCs w:val="24"/>
      <w:lang w:val="ru-RU"/>
    </w:rPr>
  </w:style>
  <w:style w:type="character" w:customStyle="1" w:styleId="a4">
    <w:name w:val="Обычный (Интернет)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3D7A6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6976</Characters>
  <Application>Microsoft Office Word</Application>
  <DocSecurity>0</DocSecurity>
  <Lines>58</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2021-04-16T12:01:00Z</dcterms:created>
  <dcterms:modified xsi:type="dcterms:W3CDTF">2021-04-16T12:01:00Z</dcterms:modified>
</cp:coreProperties>
</file>