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5C" w:rsidRPr="00B648AD" w:rsidRDefault="007E245C" w:rsidP="007E245C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8AD">
        <w:rPr>
          <w:rFonts w:ascii="Times New Roman" w:hAnsi="Times New Roman" w:cs="Times New Roman"/>
          <w:b/>
          <w:bCs/>
          <w:sz w:val="28"/>
          <w:szCs w:val="28"/>
        </w:rPr>
        <w:t>Аналіз впливу регуляторного акта</w:t>
      </w:r>
      <w:r w:rsidRPr="00B648A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Проекту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Галицинівської</w:t>
      </w:r>
      <w:r w:rsidRPr="00B648A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 «Про затвердження Положення про порядок відчуження майна комунальної власності об’єднаної територіальної громади </w:t>
      </w:r>
      <w:r>
        <w:rPr>
          <w:rFonts w:ascii="Times New Roman" w:hAnsi="Times New Roman" w:cs="Times New Roman"/>
          <w:b/>
          <w:bCs/>
          <w:sz w:val="28"/>
          <w:szCs w:val="28"/>
        </w:rPr>
        <w:t>Галицинівської</w:t>
      </w:r>
      <w:r w:rsidRPr="00B648AD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ради».</w:t>
      </w:r>
    </w:p>
    <w:p w:rsidR="007E245C" w:rsidRPr="00B648AD" w:rsidRDefault="007E245C" w:rsidP="007E245C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E245C" w:rsidRPr="008C67B7" w:rsidRDefault="007E245C" w:rsidP="007E245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67B7">
        <w:rPr>
          <w:rFonts w:ascii="Times New Roman" w:hAnsi="Times New Roman" w:cs="Times New Roman"/>
          <w:sz w:val="28"/>
          <w:szCs w:val="28"/>
        </w:rPr>
        <w:t xml:space="preserve">Цей аналіз регуляторного впливу (надалі — Аналіз) розроблений на виконання та з дотриманням вимог законів України «Про місцеве самоврядування в Україні» від 21.05.1997 № 280/97­ВР, «Про засади державної регуляторної політики у сфері господарської діяльності» від 11.09.2003 № 1160­ІV та Методики проведення аналізу впливу регуляторного акта, затвердженої постановою КМУ від 11.03.2004 № 308 з метою визначення необхідності прийняття рішення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селищної ради «Про затвердження Положення про порядок відчуження майна комунальної власності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ради». та визначення відповідності проекту регуляторного акту принципам державної регуляторної політики.</w:t>
      </w:r>
    </w:p>
    <w:p w:rsidR="007E245C" w:rsidRPr="008C67B7" w:rsidRDefault="007E245C" w:rsidP="007E245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67B7">
        <w:rPr>
          <w:rFonts w:ascii="Times New Roman" w:hAnsi="Times New Roman" w:cs="Times New Roman"/>
          <w:sz w:val="28"/>
          <w:szCs w:val="28"/>
        </w:rPr>
        <w:t xml:space="preserve">Зазначений проект рішення сесії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 спрямований на удосконалення процедури відчуження майна, визначення механізмів та способів такого відчуження, а також передачі майна у межах комунальної власності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ради, а також приведення локальних актів у відповідність із нормами та вимогами чинного законодавства.</w:t>
      </w:r>
    </w:p>
    <w:p w:rsidR="007E245C" w:rsidRPr="002C108C" w:rsidRDefault="007E245C" w:rsidP="007E245C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B7">
        <w:rPr>
          <w:rFonts w:ascii="Times New Roman" w:eastAsia="Times New Roman" w:hAnsi="Times New Roman" w:cs="Times New Roman"/>
          <w:sz w:val="28"/>
          <w:szCs w:val="28"/>
        </w:rPr>
        <w:t xml:space="preserve">Важливість проблеми полягає в забезпеченні і ефективному використання майна комунальної власності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8C67B7">
        <w:rPr>
          <w:rFonts w:ascii="Times New Roman" w:eastAsia="Times New Roman" w:hAnsi="Times New Roman" w:cs="Times New Roman"/>
          <w:sz w:val="28"/>
          <w:szCs w:val="28"/>
        </w:rPr>
        <w:t>, збільшення потенційних джерел надходжень фінансових ресурсів до місцевого бюджету.</w:t>
      </w:r>
    </w:p>
    <w:p w:rsidR="007E245C" w:rsidRPr="008C67B7" w:rsidRDefault="007E245C" w:rsidP="007E245C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B7">
        <w:rPr>
          <w:rFonts w:ascii="Times New Roman" w:eastAsia="Times New Roman" w:hAnsi="Times New Roman" w:cs="Times New Roman"/>
          <w:sz w:val="28"/>
          <w:szCs w:val="28"/>
        </w:rPr>
        <w:t>Для розв’язання проблеми необхідно розробити та затвердити «</w:t>
      </w:r>
      <w:r w:rsidRPr="008C67B7">
        <w:rPr>
          <w:rFonts w:ascii="Times New Roman" w:hAnsi="Times New Roman" w:cs="Times New Roman"/>
          <w:sz w:val="28"/>
          <w:szCs w:val="28"/>
        </w:rPr>
        <w:t xml:space="preserve">Положення про порядок відчуження майна комунальної власності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  <w:r w:rsidRPr="008C67B7">
        <w:rPr>
          <w:rFonts w:ascii="Times New Roman" w:eastAsia="Times New Roman" w:hAnsi="Times New Roman" w:cs="Times New Roman"/>
          <w:sz w:val="28"/>
          <w:szCs w:val="28"/>
        </w:rPr>
        <w:t xml:space="preserve"> згідно чинного законодавства. Проект рішення розроблено </w:t>
      </w:r>
      <w:r w:rsidRPr="008C67B7">
        <w:rPr>
          <w:rFonts w:ascii="Times New Roman" w:hAnsi="Times New Roman" w:cs="Times New Roman"/>
          <w:color w:val="000000"/>
          <w:sz w:val="28"/>
          <w:szCs w:val="28"/>
        </w:rPr>
        <w:t>відповідно до Конституції України, Господарського кодексу України, Законів України «Про місцеве самоврядування в Україні»,«Про оцінку майна, майнових прав та професійну оціночну діяльність в Україні», Постанови Кабінету Міністрів України від 06.06.2007 р. № 803 «Про затвердження порядку відчуження об’єктів державної власності», законодавства про оцінку майна та законодавчих і нормативно-правових актів з питань управління майном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45C" w:rsidRPr="008C67B7" w:rsidRDefault="007E245C" w:rsidP="007E245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C67B7">
        <w:rPr>
          <w:rFonts w:ascii="Times New Roman" w:hAnsi="Times New Roman" w:cs="Times New Roman"/>
          <w:sz w:val="28"/>
          <w:szCs w:val="28"/>
        </w:rPr>
        <w:t xml:space="preserve">Відсутність затвердженого механізму взаємодії між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сільською и радою та заінтересованими у відчуженні суб’єктами обумовлює потребу в нормативному визначенні етапів та процедур погодження підготовлених документів, негативно впливає на процес оформлення переходу прав території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7E245C" w:rsidRPr="008C67B7" w:rsidRDefault="007E245C" w:rsidP="007E245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7B7">
        <w:rPr>
          <w:rFonts w:ascii="Times New Roman" w:hAnsi="Times New Roman" w:cs="Times New Roman"/>
          <w:sz w:val="28"/>
          <w:szCs w:val="28"/>
        </w:rPr>
        <w:lastRenderedPageBreak/>
        <w:t>Вищевизначені</w:t>
      </w:r>
      <w:proofErr w:type="spellEnd"/>
      <w:r w:rsidRPr="008C67B7">
        <w:rPr>
          <w:rFonts w:ascii="Times New Roman" w:hAnsi="Times New Roman" w:cs="Times New Roman"/>
          <w:sz w:val="28"/>
          <w:szCs w:val="28"/>
        </w:rPr>
        <w:t xml:space="preserve"> обставини засвідчують необхідність прийняття на місцевому рівні «Положення про порядок відчуження майна комунальної власності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sz w:val="28"/>
          <w:szCs w:val="28"/>
        </w:rPr>
        <w:t xml:space="preserve"> сільської ради, що визначатиме </w:t>
      </w:r>
      <w:r w:rsidRPr="008C67B7">
        <w:rPr>
          <w:rFonts w:ascii="Times New Roman" w:hAnsi="Times New Roman" w:cs="Times New Roman"/>
          <w:color w:val="000000"/>
          <w:sz w:val="28"/>
          <w:szCs w:val="28"/>
        </w:rPr>
        <w:t xml:space="preserve">визначає механізм та способи відчуження об'єктів комунальної власності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Галицинівської</w:t>
      </w:r>
      <w:r w:rsidRPr="008C67B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ради.</w:t>
      </w:r>
    </w:p>
    <w:p w:rsidR="009A3F33" w:rsidRPr="007E245C" w:rsidRDefault="009A3F33">
      <w:pPr>
        <w:rPr>
          <w:lang w:val="uk-UA"/>
        </w:rPr>
      </w:pPr>
    </w:p>
    <w:sectPr w:rsidR="009A3F33" w:rsidRPr="007E245C" w:rsidSect="009A3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5C"/>
    <w:rsid w:val="007E245C"/>
    <w:rsid w:val="009A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45C"/>
    <w:pPr>
      <w:spacing w:after="0" w:line="240" w:lineRule="auto"/>
    </w:pPr>
    <w:rPr>
      <w:lang w:val="uk-UA"/>
    </w:rPr>
  </w:style>
  <w:style w:type="paragraph" w:customStyle="1" w:styleId="text">
    <w:name w:val="text (Основные)"/>
    <w:basedOn w:val="a"/>
    <w:uiPriority w:val="99"/>
    <w:rsid w:val="007E245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Helios" w:eastAsiaTheme="minorEastAsia" w:hAnsi="Helios" w:cs="Helios"/>
      <w:color w:val="000000"/>
      <w:w w:val="9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2019-12-03T11:14:00Z</dcterms:created>
  <dcterms:modified xsi:type="dcterms:W3CDTF">2019-12-03T11:17:00Z</dcterms:modified>
</cp:coreProperties>
</file>