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20F9" w14:textId="77777777" w:rsidR="002B68C8" w:rsidRPr="00525C8D" w:rsidRDefault="002B68C8" w:rsidP="002B68C8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4DF8B05F" w14:textId="71A2C878" w:rsidR="002B68C8" w:rsidRPr="00525C8D" w:rsidRDefault="002B68C8" w:rsidP="002B68C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525C8D">
        <w:rPr>
          <w:noProof/>
        </w:rPr>
        <w:drawing>
          <wp:anchor distT="0" distB="0" distL="114300" distR="114300" simplePos="0" relativeHeight="251659264" behindDoc="0" locked="0" layoutInCell="1" allowOverlap="1" wp14:anchorId="3DEC604C" wp14:editId="00DE77B3">
            <wp:simplePos x="0" y="0"/>
            <wp:positionH relativeFrom="margin">
              <wp:posOffset>2705100</wp:posOffset>
            </wp:positionH>
            <wp:positionV relativeFrom="paragraph">
              <wp:posOffset>-368935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30407" w14:textId="77777777" w:rsidR="002B68C8" w:rsidRPr="00525C8D" w:rsidRDefault="002B68C8" w:rsidP="002B68C8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1B0E6061" w14:textId="77777777" w:rsidR="002B68C8" w:rsidRPr="00525C8D" w:rsidRDefault="002B68C8" w:rsidP="002B68C8">
      <w:pPr>
        <w:pStyle w:val="a5"/>
        <w:autoSpaceDE w:val="0"/>
        <w:autoSpaceDN w:val="0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119428EE" w14:textId="77777777" w:rsidR="002B68C8" w:rsidRPr="00525C8D" w:rsidRDefault="002B68C8" w:rsidP="002B68C8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7BF2F512" w14:textId="77777777" w:rsidR="002B68C8" w:rsidRPr="00525C8D" w:rsidRDefault="002B68C8" w:rsidP="002B68C8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 РАЙОНУ МИКОЛАЇВСЬКОЇ ОБЛАСТІ</w:t>
      </w:r>
    </w:p>
    <w:p w14:paraId="32B09FBD" w14:textId="77777777" w:rsidR="002B68C8" w:rsidRPr="00525C8D" w:rsidRDefault="002B68C8" w:rsidP="002B68C8">
      <w:pPr>
        <w:rPr>
          <w:rFonts w:ascii="Times New Roman" w:hAnsi="Times New Roman"/>
          <w:sz w:val="24"/>
          <w:szCs w:val="24"/>
        </w:rPr>
      </w:pPr>
    </w:p>
    <w:p w14:paraId="3CECD43A" w14:textId="77777777" w:rsidR="002B68C8" w:rsidRPr="00525C8D" w:rsidRDefault="002B68C8" w:rsidP="002B68C8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</w:t>
      </w:r>
    </w:p>
    <w:p w14:paraId="6496823F" w14:textId="77777777" w:rsidR="002B68C8" w:rsidRPr="00525C8D" w:rsidRDefault="002B68C8" w:rsidP="002B68C8">
      <w:pPr>
        <w:rPr>
          <w:rFonts w:ascii="Times New Roman" w:hAnsi="Times New Roman"/>
          <w:sz w:val="28"/>
          <w:szCs w:val="28"/>
        </w:rPr>
      </w:pPr>
    </w:p>
    <w:p w14:paraId="7D0F882B" w14:textId="77777777" w:rsidR="002B68C8" w:rsidRPr="00525C8D" w:rsidRDefault="002B68C8" w:rsidP="002B68C8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 xml:space="preserve">Від  25  лютого  2021 року №31           VI сесія VIII скликання </w:t>
      </w:r>
    </w:p>
    <w:p w14:paraId="57E7DF4B" w14:textId="77777777" w:rsidR="002B68C8" w:rsidRPr="00525C8D" w:rsidRDefault="002B68C8" w:rsidP="002B68C8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>с. Галицинове</w:t>
      </w:r>
    </w:p>
    <w:p w14:paraId="756E1BE1" w14:textId="77777777" w:rsidR="002B68C8" w:rsidRPr="00525C8D" w:rsidRDefault="002B68C8" w:rsidP="002B68C8">
      <w:pPr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14:paraId="1C308C90" w14:textId="77777777" w:rsidR="002B68C8" w:rsidRPr="00525C8D" w:rsidRDefault="002B68C8" w:rsidP="002B68C8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Про затвердження Програми забезпечення безпекового середовища та профілактики правопорушень на території Галицинівської територіальної громади на 2021 – 2025 роки</w:t>
      </w:r>
    </w:p>
    <w:p w14:paraId="0D8D33AD" w14:textId="77777777" w:rsidR="002B68C8" w:rsidRPr="00525C8D" w:rsidRDefault="002B68C8" w:rsidP="002B68C8">
      <w:pPr>
        <w:jc w:val="both"/>
        <w:rPr>
          <w:rFonts w:ascii="Times New Roman" w:hAnsi="Times New Roman"/>
          <w:sz w:val="28"/>
          <w:szCs w:val="28"/>
        </w:rPr>
      </w:pPr>
    </w:p>
    <w:p w14:paraId="7D0432A2" w14:textId="77777777" w:rsidR="002B68C8" w:rsidRPr="00525C8D" w:rsidRDefault="002B68C8" w:rsidP="002B68C8">
      <w:p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   Керуючись Законом України “ Про місцеве самоврядування в Україні ”, Законом України “  Про Національну поліцію ”, відповідно до листа Головного управління національної поліції в Миколаївській області, реалізації Всеукраїнського проекту “ Поліцейський офіцер громади ”, заслухавши інформацію поліцейського громади Д.ФІЛЬЄВА, для зміцнення громадської безпеки і порядку на території сільської ради, підвищення ефективності і протидії злочинності, захисту прав і свобод людини, створення умов, сприятливих для життєдіяльності мешканців, сільська рада </w:t>
      </w:r>
    </w:p>
    <w:p w14:paraId="2517794C" w14:textId="77777777" w:rsidR="002B68C8" w:rsidRPr="00525C8D" w:rsidRDefault="002B68C8" w:rsidP="002B68C8">
      <w:pPr>
        <w:jc w:val="both"/>
        <w:rPr>
          <w:rFonts w:ascii="Times New Roman" w:hAnsi="Times New Roman"/>
          <w:sz w:val="28"/>
          <w:szCs w:val="28"/>
        </w:rPr>
      </w:pPr>
    </w:p>
    <w:p w14:paraId="1095299C" w14:textId="77777777" w:rsidR="002B68C8" w:rsidRPr="00525C8D" w:rsidRDefault="002B68C8" w:rsidP="002B68C8">
      <w:p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ВИРІШИЛА:</w:t>
      </w:r>
    </w:p>
    <w:p w14:paraId="456A06B6" w14:textId="77777777" w:rsidR="002B68C8" w:rsidRPr="00525C8D" w:rsidRDefault="002B68C8" w:rsidP="002B68C8">
      <w:pPr>
        <w:jc w:val="both"/>
        <w:rPr>
          <w:rFonts w:ascii="Times New Roman" w:hAnsi="Times New Roman"/>
          <w:sz w:val="28"/>
          <w:szCs w:val="28"/>
        </w:rPr>
      </w:pPr>
    </w:p>
    <w:p w14:paraId="0F904112" w14:textId="77777777" w:rsidR="002B68C8" w:rsidRPr="00525C8D" w:rsidRDefault="002B68C8" w:rsidP="002B68C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Затвердити Програму забезпечення безпекового середовища та профілактики правопорушень на території Галицинівської територіальної громади на 2021 – 2025 роки (додається ).</w:t>
      </w:r>
    </w:p>
    <w:p w14:paraId="2C1D17EC" w14:textId="77777777" w:rsidR="002B68C8" w:rsidRPr="00525C8D" w:rsidRDefault="002B68C8" w:rsidP="002B68C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732B7E0A" w14:textId="77777777" w:rsidR="002B68C8" w:rsidRPr="00525C8D" w:rsidRDefault="002B68C8" w:rsidP="002B68C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Контроль  за  виконанням  цього  рішення  покласти  на  постійну  комісію  сільської  ради  </w:t>
      </w:r>
      <w:r w:rsidRPr="00525C8D">
        <w:rPr>
          <w:rFonts w:ascii="Times New Roman" w:hAnsi="Times New Roman"/>
          <w:sz w:val="28"/>
          <w:szCs w:val="28"/>
        </w:rPr>
        <w:t>з питань соціального захисту населення, охорони здоров’я, материнства та дитинства, дотримання прав людини, законності, боротьби з злочинністю, запобігання корупції, освіти, культури,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C8D">
        <w:rPr>
          <w:rFonts w:ascii="Times New Roman" w:hAnsi="Times New Roman"/>
          <w:sz w:val="28"/>
          <w:szCs w:val="28"/>
        </w:rPr>
        <w:t>молоді та спорту.</w:t>
      </w:r>
    </w:p>
    <w:p w14:paraId="668F4682" w14:textId="77777777" w:rsidR="002B68C8" w:rsidRPr="00525C8D" w:rsidRDefault="002B68C8" w:rsidP="002B68C8">
      <w:pPr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14:paraId="2190D341" w14:textId="77777777" w:rsidR="002B68C8" w:rsidRPr="00525C8D" w:rsidRDefault="002B68C8" w:rsidP="002B68C8">
      <w:pPr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14:paraId="4C0518EA" w14:textId="77777777" w:rsidR="002B68C8" w:rsidRPr="00525C8D" w:rsidRDefault="002B68C8" w:rsidP="002B68C8">
      <w:pPr>
        <w:jc w:val="both"/>
        <w:rPr>
          <w:rFonts w:ascii="Times New Roman" w:eastAsia="Arial" w:hAnsi="Times New Roman"/>
          <w:sz w:val="24"/>
          <w:szCs w:val="24"/>
        </w:rPr>
      </w:pPr>
    </w:p>
    <w:p w14:paraId="7A999A9A" w14:textId="77777777" w:rsidR="002B68C8" w:rsidRPr="00525C8D" w:rsidRDefault="002B68C8" w:rsidP="002B68C8">
      <w:pPr>
        <w:jc w:val="both"/>
        <w:rPr>
          <w:rFonts w:ascii="Times New Roman" w:eastAsia="Arial" w:hAnsi="Times New Roman"/>
          <w:sz w:val="24"/>
          <w:szCs w:val="24"/>
        </w:rPr>
      </w:pPr>
    </w:p>
    <w:p w14:paraId="71CCFEBA" w14:textId="77777777" w:rsidR="002B68C8" w:rsidRPr="00525C8D" w:rsidRDefault="002B68C8" w:rsidP="002B68C8">
      <w:pPr>
        <w:ind w:firstLine="720"/>
        <w:jc w:val="both"/>
        <w:rPr>
          <w:rFonts w:eastAsia="Arial"/>
          <w:sz w:val="24"/>
          <w:szCs w:val="24"/>
        </w:rPr>
      </w:pPr>
    </w:p>
    <w:p w14:paraId="60551E47" w14:textId="77777777" w:rsidR="002B68C8" w:rsidRPr="00525C8D" w:rsidRDefault="002B68C8" w:rsidP="002B68C8">
      <w:pPr>
        <w:pStyle w:val="a5"/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            Сільський голова                           І. НАЗАР</w:t>
      </w:r>
    </w:p>
    <w:p w14:paraId="3C777B9C" w14:textId="77777777" w:rsidR="002B68C8" w:rsidRPr="00525C8D" w:rsidRDefault="002B68C8" w:rsidP="002B68C8">
      <w:pPr>
        <w:pStyle w:val="a5"/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4ECDE623" w14:textId="77777777" w:rsidR="002B68C8" w:rsidRPr="00525C8D" w:rsidRDefault="002B68C8" w:rsidP="002B68C8">
      <w:pPr>
        <w:pStyle w:val="a5"/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4C02BE15" w14:textId="77777777" w:rsidR="002B68C8" w:rsidRDefault="002B68C8" w:rsidP="002B68C8">
      <w:pPr>
        <w:pStyle w:val="a5"/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2042FEA7" w14:textId="77777777" w:rsidR="002B68C8" w:rsidRPr="00525C8D" w:rsidRDefault="002B68C8" w:rsidP="002B68C8">
      <w:pPr>
        <w:pStyle w:val="a5"/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45300A09" w14:textId="77777777" w:rsidR="002B68C8" w:rsidRPr="00525C8D" w:rsidRDefault="002B68C8" w:rsidP="002B68C8">
      <w:pPr>
        <w:ind w:left="4956"/>
        <w:rPr>
          <w:rFonts w:ascii="Times New Roman" w:hAnsi="Times New Roman"/>
          <w:sz w:val="18"/>
          <w:szCs w:val="18"/>
        </w:rPr>
      </w:pPr>
    </w:p>
    <w:p w14:paraId="5EFDCC0A" w14:textId="77777777" w:rsidR="002B68C8" w:rsidRPr="00525C8D" w:rsidRDefault="002B68C8" w:rsidP="002B68C8">
      <w:pPr>
        <w:ind w:left="4956"/>
        <w:rPr>
          <w:rFonts w:ascii="Times New Roman" w:hAnsi="Times New Roman"/>
          <w:sz w:val="22"/>
          <w:szCs w:val="22"/>
        </w:rPr>
      </w:pPr>
      <w:r w:rsidRPr="00525C8D">
        <w:rPr>
          <w:rFonts w:ascii="Times New Roman" w:hAnsi="Times New Roman"/>
          <w:sz w:val="22"/>
          <w:szCs w:val="22"/>
        </w:rPr>
        <w:t xml:space="preserve">                       ЗАТВЕРДЖЕНО</w:t>
      </w:r>
    </w:p>
    <w:p w14:paraId="4989947E" w14:textId="77777777" w:rsidR="002B68C8" w:rsidRPr="00525C8D" w:rsidRDefault="002B68C8" w:rsidP="002B68C8">
      <w:pPr>
        <w:pStyle w:val="a9"/>
        <w:spacing w:before="0" w:line="240" w:lineRule="auto"/>
        <w:ind w:left="4956" w:right="0"/>
        <w:jc w:val="both"/>
        <w:rPr>
          <w:rFonts w:ascii="Times New Roman" w:hAnsi="Times New Roman" w:cs="Times New Roman"/>
          <w:sz w:val="22"/>
          <w:szCs w:val="22"/>
        </w:rPr>
      </w:pPr>
      <w:r w:rsidRPr="00525C8D">
        <w:rPr>
          <w:rFonts w:ascii="Times New Roman" w:hAnsi="Times New Roman" w:cs="Times New Roman"/>
          <w:sz w:val="22"/>
          <w:szCs w:val="22"/>
        </w:rPr>
        <w:t xml:space="preserve">                   рішення сільської ради</w:t>
      </w:r>
    </w:p>
    <w:p w14:paraId="3E127F17" w14:textId="77777777" w:rsidR="002B68C8" w:rsidRPr="00525C8D" w:rsidRDefault="002B68C8" w:rsidP="002B68C8">
      <w:pPr>
        <w:pStyle w:val="a9"/>
        <w:spacing w:before="0" w:line="240" w:lineRule="auto"/>
        <w:ind w:left="4956" w:right="0" w:firstLine="709"/>
        <w:rPr>
          <w:rFonts w:ascii="Times New Roman" w:hAnsi="Times New Roman" w:cs="Times New Roman"/>
          <w:sz w:val="22"/>
          <w:szCs w:val="22"/>
        </w:rPr>
      </w:pPr>
      <w:r w:rsidRPr="00525C8D">
        <w:rPr>
          <w:rFonts w:ascii="Times New Roman" w:hAnsi="Times New Roman" w:cs="Times New Roman"/>
          <w:sz w:val="22"/>
          <w:szCs w:val="22"/>
        </w:rPr>
        <w:t xml:space="preserve">          від 25.02.2021 р. №31</w:t>
      </w:r>
    </w:p>
    <w:p w14:paraId="66A25C9C" w14:textId="77777777" w:rsidR="002B68C8" w:rsidRPr="00525C8D" w:rsidRDefault="002B68C8" w:rsidP="002B68C8">
      <w:pPr>
        <w:ind w:firstLine="720"/>
        <w:jc w:val="both"/>
        <w:rPr>
          <w:rFonts w:eastAsia="Arial"/>
          <w:sz w:val="24"/>
          <w:szCs w:val="24"/>
        </w:rPr>
      </w:pPr>
    </w:p>
    <w:p w14:paraId="7DC7C2E8" w14:textId="77777777" w:rsidR="002B68C8" w:rsidRPr="00525C8D" w:rsidRDefault="002B68C8" w:rsidP="002B68C8">
      <w:pPr>
        <w:jc w:val="both"/>
        <w:rPr>
          <w:rFonts w:ascii="Times New Roman" w:eastAsia="Arial" w:hAnsi="Times New Roman"/>
          <w:sz w:val="24"/>
          <w:szCs w:val="24"/>
        </w:rPr>
      </w:pPr>
    </w:p>
    <w:p w14:paraId="738D303F" w14:textId="77777777" w:rsidR="002B68C8" w:rsidRPr="00525C8D" w:rsidRDefault="002B68C8" w:rsidP="002B68C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Програма</w:t>
      </w:r>
    </w:p>
    <w:p w14:paraId="0A80C55F" w14:textId="77777777" w:rsidR="002B68C8" w:rsidRPr="00525C8D" w:rsidRDefault="002B68C8" w:rsidP="002B68C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забезпечення безпекового середовища та профілактики </w:t>
      </w:r>
    </w:p>
    <w:p w14:paraId="092070F5" w14:textId="77777777" w:rsidR="002B68C8" w:rsidRPr="00525C8D" w:rsidRDefault="002B68C8" w:rsidP="002B68C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правопорушень на території Галицинівської </w:t>
      </w:r>
    </w:p>
    <w:p w14:paraId="3C9A1742" w14:textId="77777777" w:rsidR="002B68C8" w:rsidRPr="00525C8D" w:rsidRDefault="002B68C8" w:rsidP="002B68C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територіальної громади</w:t>
      </w:r>
    </w:p>
    <w:p w14:paraId="7E7B17EA" w14:textId="77777777" w:rsidR="002B68C8" w:rsidRPr="00525C8D" w:rsidRDefault="002B68C8" w:rsidP="002B68C8">
      <w:pPr>
        <w:pStyle w:val="a6"/>
        <w:ind w:left="0" w:firstLine="709"/>
        <w:jc w:val="center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>на 2021 – 2025 роки</w:t>
      </w:r>
    </w:p>
    <w:p w14:paraId="53515D26" w14:textId="77777777" w:rsidR="002B68C8" w:rsidRPr="00525C8D" w:rsidRDefault="002B68C8" w:rsidP="002B68C8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</w:p>
    <w:p w14:paraId="736F5F6E" w14:textId="77777777" w:rsidR="002B68C8" w:rsidRPr="00525C8D" w:rsidRDefault="002B68C8" w:rsidP="002B68C8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525C8D">
        <w:rPr>
          <w:b/>
          <w:sz w:val="28"/>
          <w:szCs w:val="28"/>
          <w:lang w:val="uk-UA"/>
        </w:rPr>
        <w:t>І. ПАСПОРТ ПРОГРАМИ</w:t>
      </w: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435"/>
        <w:gridCol w:w="5399"/>
      </w:tblGrid>
      <w:tr w:rsidR="002B68C8" w:rsidRPr="00525C8D" w14:paraId="2ADAC0C5" w14:textId="77777777" w:rsidTr="00284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FCFE" w14:textId="77777777" w:rsidR="002B68C8" w:rsidRPr="00525C8D" w:rsidRDefault="002B68C8" w:rsidP="002B68C8">
            <w:pPr>
              <w:widowControl w:val="0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63D5" w14:textId="77777777" w:rsidR="002B68C8" w:rsidRPr="00525C8D" w:rsidRDefault="002B68C8" w:rsidP="00284BFB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 w:rsidRPr="00525C8D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A7C3" w14:textId="77777777" w:rsidR="002B68C8" w:rsidRPr="00525C8D" w:rsidRDefault="002B68C8" w:rsidP="00284BF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25C8D">
              <w:rPr>
                <w:rFonts w:ascii="Times New Roman" w:hAnsi="Times New Roman"/>
                <w:sz w:val="28"/>
                <w:szCs w:val="28"/>
              </w:rPr>
              <w:t>Миколаївське районне управління</w:t>
            </w:r>
          </w:p>
          <w:p w14:paraId="1F6CC553" w14:textId="77777777" w:rsidR="002B68C8" w:rsidRPr="00525C8D" w:rsidRDefault="002B68C8" w:rsidP="00284BFB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 w:rsidRPr="00525C8D">
              <w:rPr>
                <w:rFonts w:ascii="Times New Roman" w:hAnsi="Times New Roman"/>
                <w:sz w:val="28"/>
                <w:szCs w:val="28"/>
              </w:rPr>
              <w:t>поліції Головного управління Національної поліції в Миколаївській області</w:t>
            </w:r>
          </w:p>
        </w:tc>
      </w:tr>
      <w:tr w:rsidR="002B68C8" w:rsidRPr="00525C8D" w14:paraId="49F6D6EB" w14:textId="77777777" w:rsidTr="00284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0136" w14:textId="77777777" w:rsidR="002B68C8" w:rsidRPr="00525C8D" w:rsidRDefault="002B68C8" w:rsidP="002B68C8">
            <w:pPr>
              <w:widowControl w:val="0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3E93" w14:textId="77777777" w:rsidR="002B68C8" w:rsidRPr="00525C8D" w:rsidRDefault="002B68C8" w:rsidP="00284BFB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 w:rsidRPr="00525C8D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4B99" w14:textId="77777777" w:rsidR="002B68C8" w:rsidRPr="00525C8D" w:rsidRDefault="002B68C8" w:rsidP="00284BFB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 w:rsidRPr="00525C8D">
              <w:rPr>
                <w:rFonts w:ascii="Times New Roman" w:hAnsi="Times New Roman"/>
                <w:sz w:val="28"/>
                <w:szCs w:val="28"/>
              </w:rPr>
              <w:t xml:space="preserve">Галицинівська сільська  рада </w:t>
            </w:r>
          </w:p>
        </w:tc>
      </w:tr>
      <w:tr w:rsidR="002B68C8" w:rsidRPr="00525C8D" w14:paraId="1FC0A0EE" w14:textId="77777777" w:rsidTr="00284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C0E7" w14:textId="77777777" w:rsidR="002B68C8" w:rsidRPr="00525C8D" w:rsidRDefault="002B68C8" w:rsidP="002B68C8">
            <w:pPr>
              <w:widowControl w:val="0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14FE" w14:textId="77777777" w:rsidR="002B68C8" w:rsidRPr="00525C8D" w:rsidRDefault="002B68C8" w:rsidP="00284BFB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 w:rsidRPr="00525C8D">
              <w:rPr>
                <w:rFonts w:ascii="Times New Roman" w:hAnsi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1B27" w14:textId="77777777" w:rsidR="002B68C8" w:rsidRPr="00525C8D" w:rsidRDefault="002B68C8" w:rsidP="00284BFB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 w:rsidRPr="00525C8D">
              <w:rPr>
                <w:rFonts w:ascii="Times New Roman" w:hAnsi="Times New Roman"/>
                <w:sz w:val="28"/>
                <w:szCs w:val="28"/>
              </w:rPr>
              <w:t>Галицинівська сільська  рада</w:t>
            </w:r>
          </w:p>
        </w:tc>
      </w:tr>
      <w:tr w:rsidR="002B68C8" w:rsidRPr="00525C8D" w14:paraId="5C9822B9" w14:textId="77777777" w:rsidTr="00284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8462" w14:textId="77777777" w:rsidR="002B68C8" w:rsidRPr="00525C8D" w:rsidRDefault="002B68C8" w:rsidP="002B68C8">
            <w:pPr>
              <w:widowControl w:val="0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66BD" w14:textId="77777777" w:rsidR="002B68C8" w:rsidRPr="00525C8D" w:rsidRDefault="002B68C8" w:rsidP="00284BFB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 w:rsidRPr="00525C8D">
              <w:rPr>
                <w:rFonts w:ascii="Times New Roman" w:hAnsi="Times New Roman"/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30E9" w14:textId="77777777" w:rsidR="002B68C8" w:rsidRPr="00525C8D" w:rsidRDefault="002B68C8" w:rsidP="00284BFB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 w:rsidRPr="00525C8D">
              <w:rPr>
                <w:rFonts w:ascii="Times New Roman" w:hAnsi="Times New Roman"/>
                <w:sz w:val="28"/>
                <w:szCs w:val="28"/>
              </w:rPr>
              <w:t>Галицинівська сільська  рада</w:t>
            </w:r>
          </w:p>
        </w:tc>
      </w:tr>
      <w:tr w:rsidR="002B68C8" w:rsidRPr="00525C8D" w14:paraId="404DA97B" w14:textId="77777777" w:rsidTr="00284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095E" w14:textId="77777777" w:rsidR="002B68C8" w:rsidRPr="00525C8D" w:rsidRDefault="002B68C8" w:rsidP="002B68C8">
            <w:pPr>
              <w:widowControl w:val="0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4625" w14:textId="77777777" w:rsidR="002B68C8" w:rsidRPr="00525C8D" w:rsidRDefault="002B68C8" w:rsidP="00284BFB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 w:rsidRPr="00525C8D">
              <w:rPr>
                <w:rFonts w:ascii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E1F8" w14:textId="77777777" w:rsidR="002B68C8" w:rsidRPr="00525C8D" w:rsidRDefault="002B68C8" w:rsidP="00284BFB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 w:rsidRPr="00525C8D">
              <w:rPr>
                <w:rFonts w:ascii="Times New Roman" w:hAnsi="Times New Roman"/>
                <w:sz w:val="28"/>
                <w:szCs w:val="28"/>
              </w:rPr>
              <w:t>Миколаївське районне управління поліції Головного управління Національної поліції в Миколаївській області</w:t>
            </w:r>
          </w:p>
        </w:tc>
      </w:tr>
      <w:tr w:rsidR="002B68C8" w:rsidRPr="00525C8D" w14:paraId="4B27A853" w14:textId="77777777" w:rsidTr="00284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AAF9" w14:textId="77777777" w:rsidR="002B68C8" w:rsidRPr="00525C8D" w:rsidRDefault="002B68C8" w:rsidP="002B68C8">
            <w:pPr>
              <w:widowControl w:val="0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03C1" w14:textId="77777777" w:rsidR="002B68C8" w:rsidRPr="00525C8D" w:rsidRDefault="002B68C8" w:rsidP="00284BFB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 w:rsidRPr="00525C8D">
              <w:rPr>
                <w:rFonts w:ascii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A8CE" w14:textId="77777777" w:rsidR="002B68C8" w:rsidRPr="00525C8D" w:rsidRDefault="002B68C8" w:rsidP="00284BFB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 w:rsidRPr="00525C8D">
              <w:rPr>
                <w:rFonts w:ascii="Times New Roman" w:hAnsi="Times New Roman"/>
                <w:sz w:val="28"/>
                <w:szCs w:val="28"/>
              </w:rPr>
              <w:t>2021-2025 роки</w:t>
            </w:r>
          </w:p>
        </w:tc>
      </w:tr>
      <w:tr w:rsidR="002B68C8" w:rsidRPr="00525C8D" w14:paraId="343CCC03" w14:textId="77777777" w:rsidTr="00284B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488D" w14:textId="77777777" w:rsidR="002B68C8" w:rsidRPr="00525C8D" w:rsidRDefault="002B68C8" w:rsidP="002B68C8">
            <w:pPr>
              <w:widowControl w:val="0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1F3D" w14:textId="77777777" w:rsidR="002B68C8" w:rsidRPr="00525C8D" w:rsidRDefault="002B68C8" w:rsidP="00284BFB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 w:rsidRPr="00525C8D">
              <w:rPr>
                <w:rFonts w:ascii="Times New Roman" w:hAnsi="Times New Roman"/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5515" w14:textId="77777777" w:rsidR="002B68C8" w:rsidRPr="00525C8D" w:rsidRDefault="002B68C8" w:rsidP="00284BFB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 w:bidi="uk-UA"/>
              </w:rPr>
            </w:pPr>
            <w:r w:rsidRPr="00525C8D">
              <w:rPr>
                <w:rFonts w:ascii="Times New Roman" w:hAnsi="Times New Roman"/>
                <w:sz w:val="28"/>
                <w:szCs w:val="28"/>
              </w:rPr>
              <w:t>Бюджет Галицинівської територіальної громади</w:t>
            </w:r>
          </w:p>
        </w:tc>
      </w:tr>
    </w:tbl>
    <w:p w14:paraId="1B6B7093" w14:textId="77777777" w:rsidR="002B68C8" w:rsidRPr="00525C8D" w:rsidRDefault="002B68C8" w:rsidP="002B68C8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  <w:lang w:val="uk-UA"/>
        </w:rPr>
      </w:pPr>
      <w:bookmarkStart w:id="0" w:name="bookmark1"/>
    </w:p>
    <w:p w14:paraId="03CA76F2" w14:textId="77777777" w:rsidR="002B68C8" w:rsidRPr="00525C8D" w:rsidRDefault="002B68C8" w:rsidP="002B68C8">
      <w:pPr>
        <w:pStyle w:val="10"/>
        <w:keepNext/>
        <w:keepLines/>
        <w:shd w:val="clear" w:color="auto" w:fill="auto"/>
        <w:spacing w:before="0" w:after="0" w:line="240" w:lineRule="auto"/>
        <w:ind w:firstLine="708"/>
        <w:rPr>
          <w:b w:val="0"/>
          <w:sz w:val="28"/>
          <w:szCs w:val="28"/>
          <w:lang w:val="uk-UA"/>
        </w:rPr>
      </w:pPr>
      <w:r w:rsidRPr="00525C8D">
        <w:rPr>
          <w:b w:val="0"/>
          <w:sz w:val="28"/>
          <w:szCs w:val="28"/>
          <w:lang w:val="uk-UA"/>
        </w:rPr>
        <w:t>Обсяг фінансових ресурсів на 2021 - 2025 роки буде визначений додатково рішеннями Галицинівської сільської ради в межах фінансових можливостей бюджету.</w:t>
      </w:r>
    </w:p>
    <w:p w14:paraId="0941D698" w14:textId="77777777" w:rsidR="002B68C8" w:rsidRPr="00525C8D" w:rsidRDefault="002B68C8" w:rsidP="002B68C8">
      <w:pPr>
        <w:pStyle w:val="10"/>
        <w:keepNext/>
        <w:keepLines/>
        <w:shd w:val="clear" w:color="auto" w:fill="auto"/>
        <w:spacing w:before="0" w:after="0" w:line="240" w:lineRule="auto"/>
        <w:ind w:firstLine="708"/>
        <w:rPr>
          <w:b w:val="0"/>
          <w:sz w:val="28"/>
          <w:szCs w:val="28"/>
          <w:lang w:val="uk-UA"/>
        </w:rPr>
      </w:pPr>
    </w:p>
    <w:p w14:paraId="3DD22CEE" w14:textId="77777777" w:rsidR="002B68C8" w:rsidRPr="00525C8D" w:rsidRDefault="002B68C8" w:rsidP="002B68C8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>ІІ. Визначення проблеми, на розв’язання</w:t>
      </w:r>
    </w:p>
    <w:p w14:paraId="43128AA4" w14:textId="77777777" w:rsidR="002B68C8" w:rsidRPr="00525C8D" w:rsidRDefault="002B68C8" w:rsidP="002B68C8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>якої спрямована Програма</w:t>
      </w:r>
      <w:bookmarkEnd w:id="0"/>
    </w:p>
    <w:p w14:paraId="395D89CC" w14:textId="77777777" w:rsidR="002B68C8" w:rsidRPr="00525C8D" w:rsidRDefault="002B68C8" w:rsidP="002B68C8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14:paraId="547C373E" w14:textId="77777777" w:rsidR="002B68C8" w:rsidRPr="00525C8D" w:rsidRDefault="002B68C8" w:rsidP="002B68C8">
      <w:pPr>
        <w:pStyle w:val="2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ab/>
        <w:t xml:space="preserve">Стан правопорядку впливає на розвиток соціально-економічних відносин на території Галицинівської сільської територіальної громади. Забезпечення правопорядку здійснюється шляхом виявлення винних осіб у вчиненні </w:t>
      </w:r>
      <w:r w:rsidRPr="00525C8D">
        <w:rPr>
          <w:sz w:val="28"/>
          <w:szCs w:val="28"/>
          <w:lang w:val="uk-UA"/>
        </w:rPr>
        <w:lastRenderedPageBreak/>
        <w:t>протиправних дій та притягнення їх до передбаченої законом відповідальності, а також запровадження форм і методів профілактики правопорушень з метою усунення причин та умов, що сприяють їх вчиненню.</w:t>
      </w:r>
    </w:p>
    <w:p w14:paraId="3C602116" w14:textId="77777777" w:rsidR="002B68C8" w:rsidRPr="00525C8D" w:rsidRDefault="002B68C8" w:rsidP="002B68C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ab/>
        <w:t>Здійснення заходів з профілактики правопорушень дасть змогу покращити стан правопорядку на території Галицинівської сільської територіальної громади та удосконалити систему профілактики правопорушень.</w:t>
      </w:r>
    </w:p>
    <w:p w14:paraId="4EE2217B" w14:textId="77777777" w:rsidR="002B68C8" w:rsidRPr="00525C8D" w:rsidRDefault="002B68C8" w:rsidP="002B68C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ab/>
        <w:t>Стан правопорядку потребує покращення шляхом подальшої консолідації зусиль, як правоохоронних органів, так і органів державної влади та місцевого самоврядування на цьому напрямку.</w:t>
      </w:r>
    </w:p>
    <w:p w14:paraId="542B5961" w14:textId="77777777" w:rsidR="002B68C8" w:rsidRPr="00525C8D" w:rsidRDefault="002B68C8" w:rsidP="002B68C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ab/>
        <w:t>В структурі злочинності домінуючу роль продовжують відігравати кримінальні правопорушення майнової спрямованості, особливо крадіжки. Збільшилася кількість крадіжок з приватних помешкань громадян.</w:t>
      </w:r>
    </w:p>
    <w:p w14:paraId="1E10B515" w14:textId="77777777" w:rsidR="002B68C8" w:rsidRPr="00525C8D" w:rsidRDefault="002B68C8" w:rsidP="002B68C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ab/>
        <w:t>Спільних зусиль, як на обласному, так і регіональному рівні, потребує вирішення питання протидії незаконному обігу наркотиків, насамперед в підлітковому і молодіжному середовищі, торгівлі людьми, правопорушенням у сфері моральності, кримінальним злочинам з використанням інформаційних технологій тощо. Кількість викритих таких правопорушень зростає, однак ефективність правоохоронних заходів у цих напрямках не в повній мірі відповідає реальному стану криміногенної ситуації.</w:t>
      </w:r>
    </w:p>
    <w:p w14:paraId="01FFAE1D" w14:textId="77777777" w:rsidR="002B68C8" w:rsidRPr="00525C8D" w:rsidRDefault="002B68C8" w:rsidP="002B68C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ab/>
        <w:t>Особливе занепокоєння викликає вирішення питання профілактики, попередження та припинення кримінальних та адміністративних правопорушень у публічних місцях, забезпечення безпеки громадян поряд із магазинами, закладами громадського харчування, розважальними закладами.</w:t>
      </w:r>
    </w:p>
    <w:p w14:paraId="48C74CF3" w14:textId="77777777" w:rsidR="002B68C8" w:rsidRPr="00525C8D" w:rsidRDefault="002B68C8" w:rsidP="002B68C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ab/>
        <w:t>Виходячи із вищевикладеного та з метою вдосконалення забезпечення публічного порядку та безпеки громадян на території селищної ради, запровадження нових та вдосконалення існуючих методів роботи щодо профілактики та попередження правопорушень розроблена дана Програма.</w:t>
      </w:r>
    </w:p>
    <w:p w14:paraId="20DFEBE2" w14:textId="77777777" w:rsidR="002B68C8" w:rsidRPr="00525C8D" w:rsidRDefault="002B68C8" w:rsidP="002B68C8">
      <w:pPr>
        <w:tabs>
          <w:tab w:val="left" w:pos="567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691345" w14:textId="77777777" w:rsidR="002B68C8" w:rsidRPr="00525C8D" w:rsidRDefault="002B68C8" w:rsidP="002B68C8">
      <w:pPr>
        <w:tabs>
          <w:tab w:val="left" w:pos="567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C8D">
        <w:rPr>
          <w:rFonts w:ascii="Times New Roman" w:hAnsi="Times New Roman"/>
          <w:b/>
          <w:bCs/>
          <w:sz w:val="28"/>
          <w:szCs w:val="28"/>
        </w:rPr>
        <w:t>Ш. Визначення мети Програми</w:t>
      </w:r>
    </w:p>
    <w:p w14:paraId="5F15138F" w14:textId="77777777" w:rsidR="002B68C8" w:rsidRPr="00525C8D" w:rsidRDefault="002B68C8" w:rsidP="002B68C8">
      <w:pPr>
        <w:tabs>
          <w:tab w:val="left" w:pos="567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9C3874" w14:textId="77777777" w:rsidR="002B68C8" w:rsidRPr="00525C8D" w:rsidRDefault="002B68C8" w:rsidP="002B68C8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25C8D">
        <w:rPr>
          <w:rFonts w:ascii="Times New Roman" w:hAnsi="Times New Roman"/>
          <w:b/>
          <w:bCs/>
          <w:sz w:val="28"/>
          <w:szCs w:val="28"/>
        </w:rPr>
        <w:t xml:space="preserve">Метою Програми </w:t>
      </w:r>
      <w:r w:rsidRPr="00525C8D">
        <w:rPr>
          <w:rFonts w:ascii="Times New Roman" w:hAnsi="Times New Roman"/>
          <w:b/>
          <w:sz w:val="28"/>
          <w:szCs w:val="28"/>
        </w:rPr>
        <w:t>є:</w:t>
      </w:r>
    </w:p>
    <w:p w14:paraId="722E9C5E" w14:textId="77777777" w:rsidR="002B68C8" w:rsidRPr="00525C8D" w:rsidRDefault="002B68C8" w:rsidP="002B68C8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усунення передумов для вчинення правопорушень, забезпечення конституційних прав та свобод людини на основі чітко визначених пріоритетів, поступового нарощування у цій справі зусиль правоохоронних органів, селищної ради та громадськості;</w:t>
      </w:r>
    </w:p>
    <w:p w14:paraId="0131C760" w14:textId="77777777" w:rsidR="002B68C8" w:rsidRPr="00525C8D" w:rsidRDefault="002B68C8" w:rsidP="002B68C8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удосконалення методів організації роботи і шляхів запобігання вчиненню правопорушень;</w:t>
      </w:r>
    </w:p>
    <w:p w14:paraId="6DBA5FDA" w14:textId="77777777" w:rsidR="002B68C8" w:rsidRPr="00525C8D" w:rsidRDefault="002B68C8" w:rsidP="002B68C8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активізація роботи з профілактики рецидивної злочинності;</w:t>
      </w:r>
    </w:p>
    <w:p w14:paraId="21FC0DF5" w14:textId="77777777" w:rsidR="002B68C8" w:rsidRPr="00525C8D" w:rsidRDefault="002B68C8" w:rsidP="002B68C8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підвищення координуючої ролі органу місцевого самоврядування</w:t>
      </w:r>
    </w:p>
    <w:p w14:paraId="5DB03443" w14:textId="77777777" w:rsidR="002B68C8" w:rsidRPr="00525C8D" w:rsidRDefault="002B68C8" w:rsidP="002B68C8">
      <w:pPr>
        <w:widowControl w:val="0"/>
        <w:tabs>
          <w:tab w:val="left" w:pos="567"/>
          <w:tab w:val="left" w:pos="993"/>
        </w:tabs>
        <w:ind w:left="360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розв’язанні проблем попередження злочинності та її негативних </w:t>
      </w:r>
    </w:p>
    <w:p w14:paraId="4BD1DA63" w14:textId="77777777" w:rsidR="002B68C8" w:rsidRPr="00525C8D" w:rsidRDefault="002B68C8" w:rsidP="002B68C8">
      <w:pPr>
        <w:widowControl w:val="0"/>
        <w:tabs>
          <w:tab w:val="left" w:pos="567"/>
          <w:tab w:val="left" w:pos="993"/>
        </w:tabs>
        <w:ind w:left="360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наслідків;</w:t>
      </w:r>
    </w:p>
    <w:p w14:paraId="4CB3DEF5" w14:textId="77777777" w:rsidR="002B68C8" w:rsidRPr="00525C8D" w:rsidRDefault="002B68C8" w:rsidP="002B68C8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удосконалення інформаційно - аналітичного та матеріально- технічного</w:t>
      </w:r>
    </w:p>
    <w:p w14:paraId="2B7D326C" w14:textId="77777777" w:rsidR="002B68C8" w:rsidRPr="00525C8D" w:rsidRDefault="002B68C8" w:rsidP="002B68C8">
      <w:pPr>
        <w:widowControl w:val="0"/>
        <w:tabs>
          <w:tab w:val="left" w:pos="567"/>
          <w:tab w:val="left" w:pos="993"/>
        </w:tabs>
        <w:ind w:left="360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забезпечення профілактичної діяльності Миколаївського районного </w:t>
      </w:r>
    </w:p>
    <w:p w14:paraId="7D0435C4" w14:textId="77777777" w:rsidR="002B68C8" w:rsidRPr="00525C8D" w:rsidRDefault="002B68C8" w:rsidP="002B68C8">
      <w:pPr>
        <w:widowControl w:val="0"/>
        <w:tabs>
          <w:tab w:val="left" w:pos="567"/>
          <w:tab w:val="left" w:pos="993"/>
        </w:tabs>
        <w:ind w:left="360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управління поліції Головного управління Національної поліції в </w:t>
      </w:r>
    </w:p>
    <w:p w14:paraId="258FACEC" w14:textId="77777777" w:rsidR="002B68C8" w:rsidRPr="00525C8D" w:rsidRDefault="002B68C8" w:rsidP="002B68C8">
      <w:pPr>
        <w:widowControl w:val="0"/>
        <w:tabs>
          <w:tab w:val="left" w:pos="567"/>
          <w:tab w:val="left" w:pos="993"/>
        </w:tabs>
        <w:ind w:left="360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lastRenderedPageBreak/>
        <w:t xml:space="preserve">   Миколаївській області.</w:t>
      </w:r>
    </w:p>
    <w:p w14:paraId="13E99202" w14:textId="77777777" w:rsidR="002B68C8" w:rsidRPr="00525C8D" w:rsidRDefault="002B68C8" w:rsidP="002B68C8">
      <w:pPr>
        <w:widowControl w:val="0"/>
        <w:tabs>
          <w:tab w:val="left" w:pos="567"/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14:paraId="02931A04" w14:textId="77777777" w:rsidR="002B68C8" w:rsidRPr="00525C8D" w:rsidRDefault="002B68C8" w:rsidP="002B68C8">
      <w:pPr>
        <w:widowControl w:val="0"/>
        <w:tabs>
          <w:tab w:val="left" w:pos="567"/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14:paraId="6059C346" w14:textId="77777777" w:rsidR="002B68C8" w:rsidRPr="00525C8D" w:rsidRDefault="002B68C8" w:rsidP="002B68C8">
      <w:pPr>
        <w:tabs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5C8D">
        <w:rPr>
          <w:rFonts w:ascii="Times New Roman" w:hAnsi="Times New Roman"/>
          <w:b/>
          <w:bCs/>
          <w:sz w:val="28"/>
          <w:szCs w:val="28"/>
        </w:rPr>
        <w:t xml:space="preserve">IV. Обґрунтування </w:t>
      </w:r>
      <w:r w:rsidRPr="00525C8D">
        <w:rPr>
          <w:rFonts w:ascii="Times New Roman" w:hAnsi="Times New Roman"/>
          <w:b/>
          <w:sz w:val="28"/>
          <w:szCs w:val="28"/>
        </w:rPr>
        <w:t>шляхів і засобів розв’язання проблеми, обсягів та джерел фінансування</w:t>
      </w:r>
    </w:p>
    <w:p w14:paraId="6EA53AA2" w14:textId="77777777" w:rsidR="002B68C8" w:rsidRPr="00525C8D" w:rsidRDefault="002B68C8" w:rsidP="002B68C8">
      <w:pPr>
        <w:tabs>
          <w:tab w:val="left" w:pos="567"/>
        </w:tabs>
        <w:ind w:firstLine="709"/>
        <w:jc w:val="center"/>
        <w:rPr>
          <w:rFonts w:ascii="Times New Roman" w:eastAsia="Courier New" w:hAnsi="Times New Roman"/>
          <w:b/>
          <w:sz w:val="28"/>
          <w:szCs w:val="28"/>
        </w:rPr>
      </w:pPr>
    </w:p>
    <w:p w14:paraId="53C74067" w14:textId="77777777" w:rsidR="002B68C8" w:rsidRPr="00525C8D" w:rsidRDefault="002B68C8" w:rsidP="002B68C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ab/>
        <w:t>Соціальне значення проблеми, пов'язаної з профілактикою правопорушень, зумовлює необхідність, як централізованого бюджетного фінансування, так і залучення ресурсів місцевого бюджету на виконання цієї Програми. 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дій.</w:t>
      </w:r>
    </w:p>
    <w:p w14:paraId="1DFE8A75" w14:textId="77777777" w:rsidR="002B68C8" w:rsidRPr="00525C8D" w:rsidRDefault="002B68C8" w:rsidP="002B68C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ab/>
        <w:t>Фінансове забезпечення Програми здійснюється за рахунок коштів місцевого бюджету та інших джерел, не заборонених законодавством. Обсяги фінансових ресурсів бюджету Галицинівської територіальної громади  та напрямки їх використання визначаються в залежності від потреби, фінансових можливостей бюджету та з дотриманням вимог Бюджетного Кодексу України.</w:t>
      </w:r>
    </w:p>
    <w:p w14:paraId="49127894" w14:textId="77777777" w:rsidR="002B68C8" w:rsidRPr="00525C8D" w:rsidRDefault="002B68C8" w:rsidP="002B68C8">
      <w:pPr>
        <w:tabs>
          <w:tab w:val="left" w:pos="567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4A8A9F1" w14:textId="77777777" w:rsidR="002B68C8" w:rsidRPr="00525C8D" w:rsidRDefault="002B68C8" w:rsidP="002B68C8">
      <w:pPr>
        <w:tabs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5C8D">
        <w:rPr>
          <w:rFonts w:ascii="Times New Roman" w:hAnsi="Times New Roman"/>
          <w:b/>
          <w:bCs/>
          <w:sz w:val="28"/>
          <w:szCs w:val="28"/>
        </w:rPr>
        <w:t xml:space="preserve">V. Строки </w:t>
      </w:r>
      <w:r w:rsidRPr="00525C8D">
        <w:rPr>
          <w:rFonts w:ascii="Times New Roman" w:hAnsi="Times New Roman"/>
          <w:b/>
          <w:sz w:val="28"/>
          <w:szCs w:val="28"/>
        </w:rPr>
        <w:t>та етапи виконання програми</w:t>
      </w:r>
    </w:p>
    <w:p w14:paraId="358C7D22" w14:textId="77777777" w:rsidR="002B68C8" w:rsidRPr="00525C8D" w:rsidRDefault="002B68C8" w:rsidP="002B68C8">
      <w:pPr>
        <w:tabs>
          <w:tab w:val="left" w:pos="567"/>
          <w:tab w:val="left" w:pos="7920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A9617B" w14:textId="77777777" w:rsidR="002B68C8" w:rsidRPr="00525C8D" w:rsidRDefault="002B68C8" w:rsidP="002B68C8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Програму розроблено на період 2021-2025 років. </w:t>
      </w:r>
    </w:p>
    <w:p w14:paraId="220DAD9D" w14:textId="77777777" w:rsidR="002B68C8" w:rsidRPr="00525C8D" w:rsidRDefault="002B68C8" w:rsidP="002B68C8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CA122B" w14:textId="77777777" w:rsidR="002B68C8" w:rsidRPr="00525C8D" w:rsidRDefault="002B68C8" w:rsidP="002B68C8">
      <w:pPr>
        <w:tabs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5C8D">
        <w:rPr>
          <w:rFonts w:ascii="Times New Roman" w:hAnsi="Times New Roman"/>
          <w:b/>
          <w:bCs/>
          <w:sz w:val="28"/>
          <w:szCs w:val="28"/>
        </w:rPr>
        <w:t xml:space="preserve">VІ. Перелік </w:t>
      </w:r>
      <w:r w:rsidRPr="00525C8D">
        <w:rPr>
          <w:rFonts w:ascii="Times New Roman" w:hAnsi="Times New Roman"/>
          <w:b/>
          <w:sz w:val="28"/>
          <w:szCs w:val="28"/>
        </w:rPr>
        <w:t>завдань програми та результативні показники</w:t>
      </w:r>
    </w:p>
    <w:p w14:paraId="40279C97" w14:textId="77777777" w:rsidR="002B68C8" w:rsidRPr="00525C8D" w:rsidRDefault="002B68C8" w:rsidP="002B68C8">
      <w:pPr>
        <w:tabs>
          <w:tab w:val="left" w:pos="567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AF23B3" w14:textId="77777777" w:rsidR="002B68C8" w:rsidRPr="00525C8D" w:rsidRDefault="002B68C8" w:rsidP="002B68C8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25C8D">
        <w:rPr>
          <w:rFonts w:ascii="Times New Roman" w:hAnsi="Times New Roman"/>
          <w:b/>
          <w:bCs/>
          <w:sz w:val="28"/>
          <w:szCs w:val="28"/>
        </w:rPr>
        <w:t>Основними завданнями Програми є:</w:t>
      </w:r>
    </w:p>
    <w:p w14:paraId="3BF96883" w14:textId="77777777" w:rsidR="002B68C8" w:rsidRPr="00525C8D" w:rsidRDefault="002B68C8" w:rsidP="002B68C8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A2B454D" w14:textId="77777777" w:rsidR="002B68C8" w:rsidRPr="00525C8D" w:rsidRDefault="002B68C8" w:rsidP="002B68C8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підвищення оперативності реагування на правопорушення,</w:t>
      </w:r>
    </w:p>
    <w:p w14:paraId="190E8167" w14:textId="77777777" w:rsidR="002B68C8" w:rsidRPr="00525C8D" w:rsidRDefault="002B68C8" w:rsidP="002B68C8">
      <w:pPr>
        <w:widowControl w:val="0"/>
        <w:tabs>
          <w:tab w:val="left" w:pos="567"/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попередження та припинення адміністративних та кримінальних</w:t>
      </w:r>
    </w:p>
    <w:p w14:paraId="5C870B82" w14:textId="77777777" w:rsidR="002B68C8" w:rsidRPr="00525C8D" w:rsidRDefault="002B68C8" w:rsidP="002B68C8">
      <w:pPr>
        <w:widowControl w:val="0"/>
        <w:tabs>
          <w:tab w:val="left" w:pos="567"/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правопорушень, забезпечення прав, свобод та інтересів людини і </w:t>
      </w:r>
    </w:p>
    <w:p w14:paraId="43D151D1" w14:textId="77777777" w:rsidR="002B68C8" w:rsidRPr="00525C8D" w:rsidRDefault="002B68C8" w:rsidP="002B68C8">
      <w:pPr>
        <w:widowControl w:val="0"/>
        <w:tabs>
          <w:tab w:val="left" w:pos="567"/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громадянина;</w:t>
      </w:r>
    </w:p>
    <w:p w14:paraId="503CA5BA" w14:textId="77777777" w:rsidR="002B68C8" w:rsidRPr="00525C8D" w:rsidRDefault="002B68C8" w:rsidP="002B68C8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розроблення нових форм і методів профілактики правопорушень та </w:t>
      </w:r>
    </w:p>
    <w:p w14:paraId="41AEB280" w14:textId="77777777" w:rsidR="002B68C8" w:rsidRPr="00525C8D" w:rsidRDefault="002B68C8" w:rsidP="002B68C8">
      <w:pPr>
        <w:widowControl w:val="0"/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   запровадження їх у практику;</w:t>
      </w:r>
    </w:p>
    <w:p w14:paraId="6602C1D9" w14:textId="77777777" w:rsidR="002B68C8" w:rsidRPr="00525C8D" w:rsidRDefault="002B68C8" w:rsidP="002B68C8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запобігання вчиненню кримінальних правопорушень, пов'язаних із</w:t>
      </w:r>
    </w:p>
    <w:p w14:paraId="12D38A83" w14:textId="77777777" w:rsidR="002B68C8" w:rsidRPr="00525C8D" w:rsidRDefault="002B68C8" w:rsidP="002B68C8">
      <w:pPr>
        <w:widowControl w:val="0"/>
        <w:tabs>
          <w:tab w:val="left" w:pos="567"/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порушенням громадського порядку, виявлення та притягнення до </w:t>
      </w:r>
    </w:p>
    <w:p w14:paraId="58756D8C" w14:textId="77777777" w:rsidR="002B68C8" w:rsidRPr="00525C8D" w:rsidRDefault="002B68C8" w:rsidP="002B68C8">
      <w:pPr>
        <w:widowControl w:val="0"/>
        <w:tabs>
          <w:tab w:val="left" w:pos="567"/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кримінальної відповідальності осіб, причетних до їх вчинення;</w:t>
      </w:r>
    </w:p>
    <w:p w14:paraId="2BF88946" w14:textId="77777777" w:rsidR="002B68C8" w:rsidRPr="00525C8D" w:rsidRDefault="002B68C8" w:rsidP="002B68C8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поліції Головного управління Національної поліції в Миколаївській</w:t>
      </w:r>
    </w:p>
    <w:p w14:paraId="78B70E1B" w14:textId="77777777" w:rsidR="002B68C8" w:rsidRPr="00525C8D" w:rsidRDefault="002B68C8" w:rsidP="002B68C8">
      <w:pPr>
        <w:widowControl w:val="0"/>
        <w:tabs>
          <w:tab w:val="left" w:pos="567"/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області;</w:t>
      </w:r>
    </w:p>
    <w:p w14:paraId="21A50D2F" w14:textId="77777777" w:rsidR="002B68C8" w:rsidRPr="00525C8D" w:rsidRDefault="002B68C8" w:rsidP="002B68C8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поліпшення матеріально- технічного забезпечення поліцейських офіцерів громади сектору взаємодії з громадами відділу превенції Миколаївського районного управління поліції Головного управління Національної поліції в Миколаївській області: придбання паливно –мастильних матеріалів, канцтоварів, оргтехніки, облаштування кабінетів меблями, тощо.</w:t>
      </w:r>
    </w:p>
    <w:p w14:paraId="53F782CA" w14:textId="77777777" w:rsidR="002B68C8" w:rsidRPr="00525C8D" w:rsidRDefault="002B68C8" w:rsidP="002B68C8">
      <w:pPr>
        <w:widowControl w:val="0"/>
        <w:tabs>
          <w:tab w:val="left" w:pos="567"/>
          <w:tab w:val="left" w:pos="993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615A7F" w14:textId="77777777" w:rsidR="002B68C8" w:rsidRPr="00525C8D" w:rsidRDefault="002B68C8" w:rsidP="002B68C8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25C8D">
        <w:rPr>
          <w:rFonts w:ascii="Times New Roman" w:hAnsi="Times New Roman"/>
          <w:b/>
          <w:bCs/>
          <w:sz w:val="28"/>
          <w:szCs w:val="28"/>
        </w:rPr>
        <w:t>Виконання Програми дасть змогу:</w:t>
      </w:r>
    </w:p>
    <w:p w14:paraId="06D98F2F" w14:textId="77777777" w:rsidR="002B68C8" w:rsidRPr="00525C8D" w:rsidRDefault="002B68C8" w:rsidP="002B68C8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56B7C4" w14:textId="77777777" w:rsidR="002B68C8" w:rsidRPr="00525C8D" w:rsidRDefault="002B68C8" w:rsidP="002B68C8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удосконалити діяльність органу місцевого самоврядування, місцевого </w:t>
      </w:r>
    </w:p>
    <w:p w14:paraId="10D4D52A" w14:textId="77777777" w:rsidR="002B68C8" w:rsidRPr="00525C8D" w:rsidRDefault="002B68C8" w:rsidP="002B68C8">
      <w:pPr>
        <w:widowControl w:val="0"/>
        <w:tabs>
          <w:tab w:val="left" w:pos="567"/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органу виконавчої влади, пов'язану із профілактикою правопорушень,    </w:t>
      </w:r>
    </w:p>
    <w:p w14:paraId="50026281" w14:textId="77777777" w:rsidR="002B68C8" w:rsidRPr="00525C8D" w:rsidRDefault="002B68C8" w:rsidP="002B68C8">
      <w:pPr>
        <w:widowControl w:val="0"/>
        <w:tabs>
          <w:tab w:val="left" w:pos="567"/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механізм координації роботи із залученням до цього процесу </w:t>
      </w:r>
    </w:p>
    <w:p w14:paraId="0689DC30" w14:textId="77777777" w:rsidR="002B68C8" w:rsidRPr="00525C8D" w:rsidRDefault="002B68C8" w:rsidP="002B68C8">
      <w:pPr>
        <w:widowControl w:val="0"/>
        <w:tabs>
          <w:tab w:val="left" w:pos="567"/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громадськості;</w:t>
      </w:r>
    </w:p>
    <w:p w14:paraId="71D0D16F" w14:textId="77777777" w:rsidR="002B68C8" w:rsidRPr="00525C8D" w:rsidRDefault="002B68C8" w:rsidP="002B68C8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підвищити оперативність реагування на вчинені правопорушення та їх виявлення шляхом удосконалення технічних засобів контролю за ситуацією в публічних місцях, створення відповідних систем накопичення та обміну інформацією;</w:t>
      </w:r>
    </w:p>
    <w:p w14:paraId="72FF91C6" w14:textId="77777777" w:rsidR="002B68C8" w:rsidRPr="00525C8D" w:rsidRDefault="002B68C8" w:rsidP="002B68C8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стабілізувати криміногенну ситуацію в Галицинівської сільської</w:t>
      </w:r>
    </w:p>
    <w:p w14:paraId="51883BE9" w14:textId="77777777" w:rsidR="002B68C8" w:rsidRPr="00525C8D" w:rsidRDefault="002B68C8" w:rsidP="002B68C8">
      <w:pPr>
        <w:widowControl w:val="0"/>
        <w:tabs>
          <w:tab w:val="left" w:pos="567"/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територіальної громади шляхом подолання правового нігілізму та </w:t>
      </w:r>
    </w:p>
    <w:p w14:paraId="726F3188" w14:textId="77777777" w:rsidR="002B68C8" w:rsidRPr="00525C8D" w:rsidRDefault="002B68C8" w:rsidP="002B68C8">
      <w:pPr>
        <w:widowControl w:val="0"/>
        <w:tabs>
          <w:tab w:val="left" w:pos="567"/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запобігання криміналізації населення;</w:t>
      </w:r>
    </w:p>
    <w:p w14:paraId="2ECC3115" w14:textId="77777777" w:rsidR="002B68C8" w:rsidRPr="00525C8D" w:rsidRDefault="002B68C8" w:rsidP="002B68C8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ab/>
        <w:t>Оцінкою ефективності Програми стануть показники статистичної  звітності, зокрема звіту про зареєстровані кримінальні правопорушення і результати роботи, які характеризуватимуть динаміку розвитку криміногенної ситуації на території  Галицинівської сільської територіальної громади.</w:t>
      </w:r>
    </w:p>
    <w:p w14:paraId="6A83C413" w14:textId="77777777" w:rsidR="002B68C8" w:rsidRPr="00525C8D" w:rsidRDefault="002B68C8" w:rsidP="002B68C8">
      <w:pPr>
        <w:tabs>
          <w:tab w:val="left" w:pos="567"/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5C05F7C0" w14:textId="77777777" w:rsidR="002B68C8" w:rsidRPr="00525C8D" w:rsidRDefault="002B68C8" w:rsidP="002B68C8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5C8D">
        <w:rPr>
          <w:rFonts w:ascii="Times New Roman" w:hAnsi="Times New Roman"/>
          <w:b/>
          <w:sz w:val="28"/>
          <w:szCs w:val="28"/>
        </w:rPr>
        <w:t>VIІ. Напрями діяльності та заходи Програми</w:t>
      </w:r>
    </w:p>
    <w:p w14:paraId="6BFE5B56" w14:textId="77777777" w:rsidR="002B68C8" w:rsidRPr="00525C8D" w:rsidRDefault="002B68C8" w:rsidP="002B68C8">
      <w:pPr>
        <w:tabs>
          <w:tab w:val="left" w:pos="284"/>
          <w:tab w:val="left" w:pos="1086"/>
        </w:tabs>
        <w:suppressAutoHyphens/>
        <w:jc w:val="both"/>
        <w:rPr>
          <w:rFonts w:ascii="Times New Roman" w:eastAsia="Courier New" w:hAnsi="Times New Roman"/>
          <w:b/>
          <w:sz w:val="28"/>
          <w:szCs w:val="28"/>
        </w:rPr>
      </w:pPr>
    </w:p>
    <w:p w14:paraId="1802E33D" w14:textId="77777777" w:rsidR="002B68C8" w:rsidRPr="00525C8D" w:rsidRDefault="002B68C8" w:rsidP="002B68C8">
      <w:pPr>
        <w:numPr>
          <w:ilvl w:val="0"/>
          <w:numId w:val="5"/>
        </w:numPr>
        <w:tabs>
          <w:tab w:val="left" w:pos="284"/>
          <w:tab w:val="left" w:pos="108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Систематично аналізувати стан оперативної обстановки на території  громади. З урахуванням факторів, що сприяють вчиненню адміністративних та кримінальних правопорушень, розробляти плани комплексних заходів, </w:t>
      </w:r>
      <w:proofErr w:type="spellStart"/>
      <w:r w:rsidRPr="00525C8D">
        <w:rPr>
          <w:rFonts w:ascii="Times New Roman" w:hAnsi="Times New Roman"/>
          <w:sz w:val="28"/>
          <w:szCs w:val="28"/>
        </w:rPr>
        <w:t>відпрацювань</w:t>
      </w:r>
      <w:proofErr w:type="spellEnd"/>
      <w:r w:rsidRPr="00525C8D">
        <w:rPr>
          <w:rFonts w:ascii="Times New Roman" w:hAnsi="Times New Roman"/>
          <w:sz w:val="28"/>
          <w:szCs w:val="28"/>
        </w:rPr>
        <w:t>, проведення цільових операцій щодо запобігання злочинності та правопорушенням, вживати адекватних дієвих заходів реагування на ускладнення оперативної обстановки.</w:t>
      </w:r>
    </w:p>
    <w:p w14:paraId="41D44B57" w14:textId="77777777" w:rsidR="002B68C8" w:rsidRPr="00525C8D" w:rsidRDefault="002B68C8" w:rsidP="002B68C8">
      <w:pPr>
        <w:numPr>
          <w:ilvl w:val="0"/>
          <w:numId w:val="5"/>
        </w:numPr>
        <w:tabs>
          <w:tab w:val="left" w:pos="284"/>
          <w:tab w:val="left" w:pos="108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Оперативне реагування на заяви та повідомлення громадян про кримінальні та адміністративні правопорушення, а також інші події, інформація про які надходить до Миколаївського районного управління поліції Головного управління Національної поліції в Миколаївській області.</w:t>
      </w:r>
    </w:p>
    <w:p w14:paraId="085B1A95" w14:textId="77777777" w:rsidR="002B68C8" w:rsidRPr="00525C8D" w:rsidRDefault="002B68C8" w:rsidP="002B68C8">
      <w:pPr>
        <w:numPr>
          <w:ilvl w:val="0"/>
          <w:numId w:val="5"/>
        </w:numPr>
        <w:tabs>
          <w:tab w:val="left" w:pos="284"/>
          <w:tab w:val="left" w:pos="108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Вжиття заходів щодо попередження розпивання алкогольних, слабоалкогольних напоїв у публічних місцях, появи у публічних місцях у п’яному вигляді, попередження та припинення фактів куріння на  території селищної ради у заборонених Законом місцях, вжиття профілактично-попереджувальних заходів з протидії правопорушенням у сфері торгівлі та підприємницької діяльності, публічної безпеки, благоустрою сіл громади тощо.</w:t>
      </w:r>
    </w:p>
    <w:p w14:paraId="2A176EAB" w14:textId="77777777" w:rsidR="002B68C8" w:rsidRPr="00525C8D" w:rsidRDefault="002B68C8" w:rsidP="002B68C8">
      <w:pPr>
        <w:numPr>
          <w:ilvl w:val="0"/>
          <w:numId w:val="5"/>
        </w:numPr>
        <w:tabs>
          <w:tab w:val="left" w:pos="284"/>
          <w:tab w:val="left" w:pos="108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Особливу увагу приділяти забезпеченню публічного порядку та безпеки громадян під час проведення масових заходів громадсько-політичного, культурно-розважального, спортивного, релігійного характеру з метою недопущення масових безпорядків та групових порушень публічного порядку, забезпечення прав, свобод, інтересів людини і громадянина.</w:t>
      </w:r>
    </w:p>
    <w:p w14:paraId="5FFD53DC" w14:textId="77777777" w:rsidR="002B68C8" w:rsidRPr="00525C8D" w:rsidRDefault="002B68C8" w:rsidP="002B68C8">
      <w:pPr>
        <w:numPr>
          <w:ilvl w:val="0"/>
          <w:numId w:val="5"/>
        </w:numPr>
        <w:tabs>
          <w:tab w:val="left" w:pos="284"/>
          <w:tab w:val="left" w:pos="108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Розробка та впровадження в практику несення служби по охороні громадського порядку автопатрулів, що забезпечить мобільність </w:t>
      </w:r>
      <w:r w:rsidRPr="00525C8D">
        <w:rPr>
          <w:rFonts w:ascii="Times New Roman" w:hAnsi="Times New Roman"/>
          <w:sz w:val="28"/>
          <w:szCs w:val="28"/>
        </w:rPr>
        <w:lastRenderedPageBreak/>
        <w:t xml:space="preserve">нарядів, оперативність реагування на повідомлення громадян, що забезпечить впевненість громадян у отриманні допомоги від працівників поліції, </w:t>
      </w:r>
      <w:proofErr w:type="spellStart"/>
      <w:r w:rsidRPr="00525C8D">
        <w:rPr>
          <w:rFonts w:ascii="Times New Roman" w:hAnsi="Times New Roman"/>
          <w:sz w:val="28"/>
          <w:szCs w:val="28"/>
        </w:rPr>
        <w:t>убереження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громадян від адміністративних та кримінальних правопорушень.</w:t>
      </w:r>
    </w:p>
    <w:p w14:paraId="1487128A" w14:textId="77777777" w:rsidR="002B68C8" w:rsidRPr="00525C8D" w:rsidRDefault="002B68C8" w:rsidP="002B68C8">
      <w:pPr>
        <w:numPr>
          <w:ilvl w:val="0"/>
          <w:numId w:val="5"/>
        </w:numPr>
        <w:tabs>
          <w:tab w:val="left" w:pos="284"/>
          <w:tab w:val="left" w:pos="108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Висвітлювати стан забезпечення законності та правопорядку в засобах масової інформації, а також організовувати надання правової допомоги мешканцям громади.</w:t>
      </w:r>
    </w:p>
    <w:p w14:paraId="1CDEF607" w14:textId="77777777" w:rsidR="002B68C8" w:rsidRPr="00525C8D" w:rsidRDefault="002B68C8" w:rsidP="002B68C8">
      <w:pPr>
        <w:numPr>
          <w:ilvl w:val="0"/>
          <w:numId w:val="5"/>
        </w:numPr>
        <w:tabs>
          <w:tab w:val="left" w:pos="284"/>
          <w:tab w:val="left" w:pos="108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Організувати та проводити спільні заходи із охорони громадського порядку на території селищної ради. </w:t>
      </w:r>
    </w:p>
    <w:p w14:paraId="30911F5E" w14:textId="77777777" w:rsidR="002B68C8" w:rsidRPr="00525C8D" w:rsidRDefault="002B68C8" w:rsidP="002B68C8">
      <w:pPr>
        <w:numPr>
          <w:ilvl w:val="0"/>
          <w:numId w:val="5"/>
        </w:numPr>
        <w:tabs>
          <w:tab w:val="left" w:pos="284"/>
          <w:tab w:val="left" w:pos="108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Спільно із працівниками селищної ради організувати та проводити рейди щодо забезпечення правопорядку на території селищної ради, зокрема, паркових зонах, у місцях здійснення торгівлі у невстановлених місцях, а також забезпечення правил благоустрою в населених пунктах громади.</w:t>
      </w:r>
    </w:p>
    <w:p w14:paraId="4A6D3529" w14:textId="77777777" w:rsidR="002B68C8" w:rsidRPr="00525C8D" w:rsidRDefault="002B68C8" w:rsidP="002B68C8">
      <w:pPr>
        <w:tabs>
          <w:tab w:val="left" w:pos="284"/>
          <w:tab w:val="left" w:pos="1086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</w:p>
    <w:p w14:paraId="5A9D41D5" w14:textId="77777777" w:rsidR="002B68C8" w:rsidRPr="00525C8D" w:rsidRDefault="002B68C8" w:rsidP="002B68C8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525C8D">
        <w:rPr>
          <w:rFonts w:ascii="Times New Roman" w:hAnsi="Times New Roman"/>
          <w:b/>
          <w:sz w:val="28"/>
          <w:szCs w:val="28"/>
        </w:rPr>
        <w:t>VIІІ. Координація та контроль за ходом виконання Програми</w:t>
      </w:r>
    </w:p>
    <w:p w14:paraId="5DF35D59" w14:textId="77777777" w:rsidR="002B68C8" w:rsidRPr="00525C8D" w:rsidRDefault="002B68C8" w:rsidP="002B68C8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5C50F86C" w14:textId="77777777" w:rsidR="002B68C8" w:rsidRPr="00525C8D" w:rsidRDefault="002B68C8" w:rsidP="002B68C8">
      <w:pPr>
        <w:jc w:val="both"/>
        <w:rPr>
          <w:rFonts w:ascii="Times New Roman" w:eastAsia="Arial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ab/>
        <w:t xml:space="preserve">Функції з координації виконання заходів, а також контроль за виконанням заходів Програми покладаються </w:t>
      </w:r>
      <w:r w:rsidRPr="00525C8D">
        <w:rPr>
          <w:rFonts w:ascii="Times New Roman" w:hAnsi="Times New Roman"/>
          <w:snapToGrid w:val="0"/>
          <w:sz w:val="28"/>
          <w:szCs w:val="28"/>
        </w:rPr>
        <w:t xml:space="preserve">на  постійну  комісію  сільської  ради  </w:t>
      </w:r>
      <w:r w:rsidRPr="00525C8D">
        <w:rPr>
          <w:rFonts w:ascii="Times New Roman" w:hAnsi="Times New Roman"/>
          <w:sz w:val="28"/>
          <w:szCs w:val="28"/>
        </w:rPr>
        <w:t>з питань соціального захисту населення, охорони здоров’я, материнства та дитинства, дотримання прав людини, законності, боротьби з злочинністю, запобігання корупції, освіти, культури,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C8D">
        <w:rPr>
          <w:rFonts w:ascii="Times New Roman" w:hAnsi="Times New Roman"/>
          <w:sz w:val="28"/>
          <w:szCs w:val="28"/>
        </w:rPr>
        <w:t>молоді та спорту.</w:t>
      </w:r>
    </w:p>
    <w:p w14:paraId="29571FF4" w14:textId="77777777" w:rsidR="002B68C8" w:rsidRPr="00525C8D" w:rsidRDefault="002B68C8" w:rsidP="002B68C8">
      <w:pPr>
        <w:tabs>
          <w:tab w:val="left" w:pos="567"/>
        </w:tabs>
        <w:jc w:val="both"/>
        <w:rPr>
          <w:sz w:val="24"/>
          <w:szCs w:val="24"/>
        </w:rPr>
      </w:pPr>
      <w:r w:rsidRPr="00525C8D">
        <w:rPr>
          <w:rFonts w:ascii="Times New Roman" w:hAnsi="Times New Roman"/>
          <w:sz w:val="28"/>
          <w:szCs w:val="28"/>
        </w:rPr>
        <w:tab/>
        <w:t>Хід виконання Програми раз на півріччя заслуховувати на засіданні сесії ради</w:t>
      </w:r>
      <w:r w:rsidRPr="00525C8D">
        <w:rPr>
          <w:sz w:val="24"/>
          <w:szCs w:val="24"/>
        </w:rPr>
        <w:t xml:space="preserve"> .</w:t>
      </w:r>
    </w:p>
    <w:p w14:paraId="0E718984" w14:textId="77777777" w:rsidR="002B68C8" w:rsidRPr="00525C8D" w:rsidRDefault="002B68C8" w:rsidP="002B68C8">
      <w:pPr>
        <w:tabs>
          <w:tab w:val="left" w:pos="567"/>
        </w:tabs>
        <w:jc w:val="both"/>
        <w:rPr>
          <w:sz w:val="24"/>
          <w:szCs w:val="24"/>
        </w:rPr>
      </w:pPr>
    </w:p>
    <w:p w14:paraId="34B5576F" w14:textId="77777777" w:rsidR="002B68C8" w:rsidRPr="00525C8D" w:rsidRDefault="002B68C8" w:rsidP="002B68C8">
      <w:pPr>
        <w:tabs>
          <w:tab w:val="left" w:pos="567"/>
        </w:tabs>
        <w:rPr>
          <w:b/>
          <w:sz w:val="24"/>
          <w:szCs w:val="24"/>
        </w:rPr>
      </w:pPr>
    </w:p>
    <w:p w14:paraId="2BE805EE" w14:textId="77777777" w:rsidR="002B68C8" w:rsidRPr="00525C8D" w:rsidRDefault="002B68C8" w:rsidP="002B68C8">
      <w:pPr>
        <w:ind w:firstLine="720"/>
        <w:jc w:val="both"/>
        <w:rPr>
          <w:rFonts w:ascii="Times New Roman" w:eastAsia="Arial" w:hAnsi="Times New Roman"/>
          <w:sz w:val="24"/>
          <w:szCs w:val="24"/>
        </w:rPr>
      </w:pPr>
    </w:p>
    <w:p w14:paraId="7F3855AC" w14:textId="77777777" w:rsidR="002B68C8" w:rsidRPr="00525C8D" w:rsidRDefault="002B68C8" w:rsidP="002B68C8">
      <w:pPr>
        <w:ind w:firstLine="720"/>
        <w:jc w:val="both"/>
        <w:rPr>
          <w:rFonts w:ascii="Times New Roman" w:eastAsia="Arial" w:hAnsi="Times New Roman"/>
          <w:sz w:val="24"/>
          <w:szCs w:val="24"/>
        </w:rPr>
      </w:pPr>
    </w:p>
    <w:p w14:paraId="2F3B9C00" w14:textId="77777777" w:rsidR="002B68C8" w:rsidRPr="00525C8D" w:rsidRDefault="002B68C8" w:rsidP="002B68C8">
      <w:pPr>
        <w:ind w:firstLine="720"/>
        <w:jc w:val="both"/>
        <w:rPr>
          <w:rFonts w:ascii="Times New Roman" w:eastAsia="Arial" w:hAnsi="Times New Roman"/>
          <w:sz w:val="24"/>
          <w:szCs w:val="24"/>
        </w:rPr>
      </w:pPr>
    </w:p>
    <w:p w14:paraId="1CDC70DD" w14:textId="77777777" w:rsidR="002B68C8" w:rsidRPr="00525C8D" w:rsidRDefault="002B68C8" w:rsidP="002B68C8">
      <w:pPr>
        <w:ind w:firstLine="720"/>
        <w:jc w:val="both"/>
        <w:rPr>
          <w:rFonts w:ascii="Times New Roman" w:eastAsia="Arial" w:hAnsi="Times New Roman"/>
          <w:sz w:val="24"/>
          <w:szCs w:val="24"/>
        </w:rPr>
      </w:pPr>
    </w:p>
    <w:p w14:paraId="4FE27EFD" w14:textId="77777777" w:rsidR="002B68C8" w:rsidRPr="00525C8D" w:rsidRDefault="002B68C8" w:rsidP="002B68C8">
      <w:pPr>
        <w:ind w:firstLine="720"/>
        <w:jc w:val="both"/>
        <w:rPr>
          <w:rFonts w:ascii="Times New Roman" w:eastAsia="Arial" w:hAnsi="Times New Roman"/>
          <w:sz w:val="24"/>
          <w:szCs w:val="24"/>
        </w:rPr>
      </w:pPr>
    </w:p>
    <w:p w14:paraId="3F2E8C4C" w14:textId="77777777" w:rsidR="002B68C8" w:rsidRPr="00525C8D" w:rsidRDefault="002B68C8" w:rsidP="002B68C8">
      <w:pPr>
        <w:ind w:firstLine="720"/>
        <w:jc w:val="both"/>
        <w:rPr>
          <w:rFonts w:ascii="Times New Roman" w:eastAsia="Arial" w:hAnsi="Times New Roman"/>
          <w:sz w:val="24"/>
          <w:szCs w:val="24"/>
        </w:rPr>
      </w:pPr>
    </w:p>
    <w:p w14:paraId="77C91806" w14:textId="77777777" w:rsidR="002B68C8" w:rsidRPr="00525C8D" w:rsidRDefault="002B68C8" w:rsidP="002B68C8">
      <w:pPr>
        <w:ind w:firstLine="720"/>
        <w:jc w:val="both"/>
        <w:rPr>
          <w:rFonts w:ascii="Times New Roman" w:eastAsia="Arial" w:hAnsi="Times New Roman"/>
          <w:sz w:val="24"/>
          <w:szCs w:val="24"/>
        </w:rPr>
      </w:pPr>
    </w:p>
    <w:p w14:paraId="78AB84E7" w14:textId="77777777" w:rsidR="002B68C8" w:rsidRPr="00525C8D" w:rsidRDefault="002B68C8" w:rsidP="002B68C8">
      <w:pPr>
        <w:ind w:firstLine="720"/>
        <w:jc w:val="both"/>
        <w:rPr>
          <w:rFonts w:ascii="Times New Roman" w:eastAsia="Arial" w:hAnsi="Times New Roman"/>
          <w:sz w:val="24"/>
          <w:szCs w:val="24"/>
        </w:rPr>
      </w:pPr>
    </w:p>
    <w:p w14:paraId="67169351" w14:textId="77777777" w:rsidR="002B68C8" w:rsidRPr="00525C8D" w:rsidRDefault="002B68C8" w:rsidP="002B68C8">
      <w:pPr>
        <w:ind w:firstLine="720"/>
        <w:jc w:val="both"/>
        <w:rPr>
          <w:rFonts w:ascii="Times New Roman" w:eastAsia="Arial" w:hAnsi="Times New Roman"/>
          <w:sz w:val="24"/>
          <w:szCs w:val="24"/>
        </w:rPr>
      </w:pPr>
    </w:p>
    <w:p w14:paraId="681E7EF0" w14:textId="77777777" w:rsidR="002B68C8" w:rsidRPr="00525C8D" w:rsidRDefault="002B68C8" w:rsidP="002B68C8">
      <w:pPr>
        <w:ind w:firstLine="720"/>
        <w:jc w:val="both"/>
        <w:rPr>
          <w:rFonts w:ascii="Times New Roman" w:eastAsia="Arial" w:hAnsi="Times New Roman"/>
          <w:sz w:val="24"/>
          <w:szCs w:val="24"/>
        </w:rPr>
      </w:pPr>
    </w:p>
    <w:p w14:paraId="5BB92C81" w14:textId="77777777" w:rsidR="00C612F1" w:rsidRDefault="00C612F1"/>
    <w:sectPr w:rsidR="00C6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556DE"/>
    <w:multiLevelType w:val="hybridMultilevel"/>
    <w:tmpl w:val="7B54D114"/>
    <w:lvl w:ilvl="0" w:tplc="B6705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A3E28"/>
    <w:multiLevelType w:val="hybridMultilevel"/>
    <w:tmpl w:val="99302AE8"/>
    <w:lvl w:ilvl="0" w:tplc="B6705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4309E6"/>
    <w:multiLevelType w:val="hybridMultilevel"/>
    <w:tmpl w:val="FDFC3EBA"/>
    <w:lvl w:ilvl="0" w:tplc="33800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D5456"/>
    <w:multiLevelType w:val="hybridMultilevel"/>
    <w:tmpl w:val="B70A9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87633D"/>
    <w:multiLevelType w:val="hybridMultilevel"/>
    <w:tmpl w:val="77FA57F6"/>
    <w:lvl w:ilvl="0" w:tplc="33800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C8"/>
    <w:rsid w:val="002B68C8"/>
    <w:rsid w:val="00C6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DA5E"/>
  <w15:chartTrackingRefBased/>
  <w15:docId w15:val="{1334E6AC-05E7-48B8-8EFE-DB76E707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8C8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a4"/>
    <w:locked/>
    <w:rsid w:val="002B68C8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2B68C8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Cs w:val="22"/>
      <w:shd w:val="clear" w:color="auto" w:fill="FFFFFF"/>
      <w:lang w:val="ru-UA" w:eastAsia="en-US"/>
    </w:rPr>
  </w:style>
  <w:style w:type="paragraph" w:styleId="a5">
    <w:name w:val="List Paragraph"/>
    <w:basedOn w:val="a"/>
    <w:qFormat/>
    <w:rsid w:val="002B68C8"/>
    <w:pPr>
      <w:ind w:left="708"/>
    </w:pPr>
  </w:style>
  <w:style w:type="paragraph" w:styleId="a6">
    <w:name w:val="Body Text Indent"/>
    <w:basedOn w:val="a"/>
    <w:link w:val="a7"/>
    <w:rsid w:val="002B68C8"/>
    <w:pPr>
      <w:autoSpaceDE w:val="0"/>
      <w:autoSpaceDN w:val="0"/>
      <w:spacing w:after="120"/>
      <w:ind w:left="283"/>
    </w:pPr>
    <w:rPr>
      <w:rFonts w:ascii="Times New Roman" w:hAnsi="Times New Roman"/>
      <w:sz w:val="20"/>
      <w:lang w:val="ru-RU"/>
    </w:rPr>
  </w:style>
  <w:style w:type="character" w:customStyle="1" w:styleId="a7">
    <w:name w:val="Основной текст с отступом Знак"/>
    <w:basedOn w:val="a0"/>
    <w:link w:val="a6"/>
    <w:rsid w:val="002B68C8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_"/>
    <w:link w:val="2"/>
    <w:locked/>
    <w:rsid w:val="002B68C8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2B68C8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val="ru-UA" w:eastAsia="en-US"/>
    </w:rPr>
  </w:style>
  <w:style w:type="character" w:customStyle="1" w:styleId="20">
    <w:name w:val="Основной текст (2)_"/>
    <w:link w:val="21"/>
    <w:locked/>
    <w:rsid w:val="002B68C8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B68C8"/>
    <w:pPr>
      <w:shd w:val="clear" w:color="auto" w:fill="FFFFFF"/>
      <w:spacing w:before="360" w:after="360" w:line="0" w:lineRule="atLeast"/>
      <w:ind w:hanging="34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UA" w:eastAsia="en-US"/>
    </w:rPr>
  </w:style>
  <w:style w:type="character" w:customStyle="1" w:styleId="1">
    <w:name w:val="Заголовок №1_"/>
    <w:link w:val="10"/>
    <w:locked/>
    <w:rsid w:val="002B68C8"/>
    <w:rPr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2B68C8"/>
    <w:pPr>
      <w:shd w:val="clear" w:color="auto" w:fill="FFFFFF"/>
      <w:spacing w:before="360" w:after="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  <w:lang w:val="ru-UA" w:eastAsia="en-US"/>
    </w:rPr>
  </w:style>
  <w:style w:type="paragraph" w:styleId="a9">
    <w:name w:val="Block Text"/>
    <w:basedOn w:val="a"/>
    <w:rsid w:val="002B68C8"/>
    <w:pPr>
      <w:widowControl w:val="0"/>
      <w:autoSpaceDE w:val="0"/>
      <w:autoSpaceDN w:val="0"/>
      <w:spacing w:before="40" w:line="240" w:lineRule="atLeast"/>
      <w:ind w:left="5000" w:right="-8"/>
    </w:pPr>
    <w:rPr>
      <w:rFonts w:ascii="Verdana" w:eastAsia="Times New Roman" w:hAnsi="Verdana" w:cs="Verdan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9410</Characters>
  <Application>Microsoft Office Word</Application>
  <DocSecurity>0</DocSecurity>
  <Lines>78</Lines>
  <Paragraphs>22</Paragraphs>
  <ScaleCrop>false</ScaleCrop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2021-07-01T06:18:00Z</dcterms:created>
  <dcterms:modified xsi:type="dcterms:W3CDTF">2021-07-01T06:18:00Z</dcterms:modified>
</cp:coreProperties>
</file>