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BD" w:rsidRPr="000861CD" w:rsidRDefault="00F220BD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0861CD">
        <w:rPr>
          <w:b/>
          <w:sz w:val="26"/>
          <w:szCs w:val="26"/>
          <w:bdr w:val="none" w:sz="0" w:space="0" w:color="auto" w:frame="1"/>
        </w:rPr>
        <w:t>ОБҐРУНТУВАННЯ</w:t>
      </w:r>
    </w:p>
    <w:p w:rsidR="00F220BD" w:rsidRPr="000861CD" w:rsidRDefault="00F220BD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технічних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та 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якісних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 характеристик предмета </w:t>
      </w:r>
      <w:proofErr w:type="spellStart"/>
      <w:proofErr w:type="gram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закупівлі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</w:t>
      </w:r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br/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його</w:t>
      </w:r>
      <w:proofErr w:type="spellEnd"/>
      <w:proofErr w:type="gram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очікуваної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вартості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та/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або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розміру</w:t>
      </w:r>
      <w:proofErr w:type="spellEnd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бюджетного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призначення</w:t>
      </w:r>
      <w:proofErr w:type="spellEnd"/>
      <w:r w:rsidRPr="000861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6DCF" w:rsidRPr="000861CD" w:rsidRDefault="00A86DCF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5AF" w:rsidRPr="000861C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Підстава для публікації обґрунтування: 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:rsidR="00DA3801" w:rsidRPr="000861CD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Мета проведення закупівлі: </w:t>
      </w:r>
      <w:r w:rsidR="00BB503F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закупівля </w:t>
      </w:r>
      <w:r w:rsidR="00DA3801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природного газу для опалення на </w:t>
      </w:r>
      <w:r w:rsidR="002A31B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4100F8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квартал </w:t>
      </w:r>
      <w:r w:rsidR="00DA3801" w:rsidRPr="000861CD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7D1403" w:rsidRPr="000861CD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DA3801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4100F8" w:rsidRPr="000861CD">
        <w:rPr>
          <w:rFonts w:ascii="Times New Roman" w:hAnsi="Times New Roman" w:cs="Times New Roman"/>
          <w:sz w:val="26"/>
          <w:szCs w:val="26"/>
          <w:lang w:val="uk-UA"/>
        </w:rPr>
        <w:t>оку</w:t>
      </w:r>
      <w:r w:rsidR="00DA3801" w:rsidRPr="000861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36977" w:rsidRPr="000861CD" w:rsidRDefault="00E36977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Замовник:  Галицинівська сільська рада.</w:t>
      </w:r>
    </w:p>
    <w:p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ЄДРПОУ: 22440768.</w:t>
      </w:r>
    </w:p>
    <w:p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Вид процедури: 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Відкриті торги з особливостями.  </w:t>
      </w:r>
    </w:p>
    <w:p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Категорія замовника:  орган місцевої влади</w:t>
      </w:r>
    </w:p>
    <w:p w:rsidR="00805A7C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Предмет закупівлі: 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585DBA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Природний газ за ДК 021:2015 09120000-6 (Газове паливо)». </w:t>
      </w:r>
    </w:p>
    <w:p w:rsidR="00412D52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Ідентифікатор закупівлі: </w:t>
      </w:r>
      <w:r w:rsidR="002A31B2" w:rsidRPr="002A31B2">
        <w:rPr>
          <w:rFonts w:ascii="Times New Roman" w:hAnsi="Times New Roman" w:cs="Times New Roman"/>
          <w:sz w:val="26"/>
          <w:szCs w:val="26"/>
          <w:lang w:val="uk-UA"/>
        </w:rPr>
        <w:t>UA-2025-10-10-008367-a</w:t>
      </w:r>
      <w:r w:rsidR="00412D52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Розмір бюджетного призначення: </w:t>
      </w:r>
      <w:r w:rsidR="002A31B2" w:rsidRPr="002A31B2">
        <w:rPr>
          <w:rFonts w:ascii="Times New Roman" w:hAnsi="Times New Roman" w:cs="Times New Roman"/>
          <w:sz w:val="26"/>
          <w:szCs w:val="26"/>
          <w:lang w:val="uk-UA"/>
        </w:rPr>
        <w:t>179 060</w:t>
      </w:r>
      <w:r w:rsidR="00412D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грн.</w:t>
      </w:r>
    </w:p>
    <w:p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Запланований  об’єм закупівлі: </w:t>
      </w:r>
      <w:r w:rsidR="00812BAC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2A31B2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A31B2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00  м.</w:t>
      </w:r>
      <w:r w:rsidR="005078FD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куб. природного газу.  </w:t>
      </w:r>
    </w:p>
    <w:p w:rsidR="00DA3801" w:rsidRPr="000861CD" w:rsidRDefault="00DA3801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Термін дії договору: з </w:t>
      </w:r>
      <w:r w:rsidR="007D1403" w:rsidRPr="000861CD">
        <w:rPr>
          <w:rFonts w:ascii="Times New Roman" w:hAnsi="Times New Roman" w:cs="Times New Roman"/>
          <w:sz w:val="26"/>
          <w:szCs w:val="26"/>
          <w:lang w:val="uk-UA"/>
        </w:rPr>
        <w:t>моменту підписання д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о  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2A31B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A31B2"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7D1403" w:rsidRPr="000861CD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805A7C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року.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64152" w:rsidRPr="000861CD" w:rsidRDefault="00264152" w:rsidP="00DA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1CAD" w:rsidRPr="000861CD" w:rsidRDefault="00D41CAD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0861CD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</w:t>
      </w:r>
      <w:proofErr w:type="spellEnd"/>
      <w:r w:rsidRPr="000861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очікуваної вартості та/ або розміру бюджетного призначення: </w:t>
      </w:r>
    </w:p>
    <w:p w:rsidR="00D41CAD" w:rsidRPr="000861CD" w:rsidRDefault="00D41CAD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Відповідно до ч. 1 ст. 4 Закону України «Про публічні закупівлі» (далі — Закон) планування замовником  закупівлі здійснюється на підставі наявної  та планової потреби наступного рок потреби у закупівлі товарів, робіт і послуг. Заплановані закупівлі включаються до річного плану закупівель.</w:t>
      </w:r>
    </w:p>
    <w:p w:rsidR="00757155" w:rsidRPr="000861CD" w:rsidRDefault="00757155" w:rsidP="0075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Постановою Кабінету Міністрів України від 12 жовтня 2022 р. № 1178 затверджені Особливості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 (далі - Особливості).  </w:t>
      </w:r>
    </w:p>
    <w:p w:rsidR="00757155" w:rsidRPr="000861CD" w:rsidRDefault="00757155" w:rsidP="00757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застосування відкритих торгів у порядку, визначеному цими особливостями, з урахуванням положень, визначених цими особливостями.</w:t>
      </w:r>
    </w:p>
    <w:p w:rsidR="00D41CAD" w:rsidRPr="000861CD" w:rsidRDefault="00D41CAD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Обсяг закупівлі</w:t>
      </w:r>
      <w:r w:rsidR="00757155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визначається на підставі річного планування</w:t>
      </w:r>
      <w:r w:rsidR="00812BAC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>спожитого газу в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період з 01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 xml:space="preserve"> листопада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року до  3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57155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 202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року (включно). </w:t>
      </w:r>
    </w:p>
    <w:p w:rsidR="00961E01" w:rsidRDefault="00961E01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1CAD" w:rsidRPr="000861CD" w:rsidRDefault="00D41CAD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Відповідно до розрахунків, та з врахуванням використаного природного газу за аналогічний період 202</w:t>
      </w:r>
      <w:r w:rsidR="00757155" w:rsidRPr="000861CD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року потреби в газі для опалення складуть 1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61E0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00  </w:t>
      </w:r>
      <w:proofErr w:type="spellStart"/>
      <w:r w:rsidRPr="000861CD">
        <w:rPr>
          <w:rFonts w:ascii="Times New Roman" w:hAnsi="Times New Roman" w:cs="Times New Roman"/>
          <w:sz w:val="26"/>
          <w:szCs w:val="26"/>
          <w:lang w:val="uk-UA"/>
        </w:rPr>
        <w:t>м.куб</w:t>
      </w:r>
      <w:proofErr w:type="spellEnd"/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tbl>
      <w:tblPr>
        <w:tblW w:w="91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74"/>
        <w:gridCol w:w="5251"/>
      </w:tblGrid>
      <w:tr w:rsidR="000861CD" w:rsidRPr="000861CD" w:rsidTr="002E3DC6">
        <w:trPr>
          <w:trHeight w:val="845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AD" w:rsidRPr="000861CD" w:rsidRDefault="00D41CAD" w:rsidP="00D41C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861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Розрахунковий період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AD" w:rsidRPr="000861CD" w:rsidRDefault="00D41CAD" w:rsidP="00D41C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861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Замовлений обсяг, </w:t>
            </w:r>
            <w:proofErr w:type="spellStart"/>
            <w:r w:rsidRPr="000861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тис.куб</w:t>
            </w:r>
            <w:proofErr w:type="spellEnd"/>
            <w:r w:rsidRPr="000861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м</w:t>
            </w:r>
          </w:p>
        </w:tc>
      </w:tr>
      <w:tr w:rsidR="000861CD" w:rsidRPr="000861CD" w:rsidTr="002E3DC6">
        <w:trPr>
          <w:trHeight w:val="283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1CAD" w:rsidRPr="000861CD" w:rsidRDefault="00961E01" w:rsidP="00961E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листопад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CAD" w:rsidRPr="000861CD" w:rsidRDefault="00757155" w:rsidP="0075715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0861C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5</w:t>
            </w:r>
            <w:r w:rsidR="00D41CAD" w:rsidRPr="000861C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,0</w:t>
            </w:r>
          </w:p>
        </w:tc>
      </w:tr>
      <w:tr w:rsidR="000861CD" w:rsidRPr="000861CD" w:rsidTr="002E3DC6">
        <w:trPr>
          <w:trHeight w:val="283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1CAD" w:rsidRPr="000861CD" w:rsidRDefault="00961E01" w:rsidP="00961E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грудень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CAD" w:rsidRPr="000861CD" w:rsidRDefault="00961E01" w:rsidP="00961E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5</w:t>
            </w:r>
            <w:r w:rsidR="00D41CAD" w:rsidRPr="000861C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5</w:t>
            </w:r>
          </w:p>
        </w:tc>
      </w:tr>
      <w:tr w:rsidR="000861CD" w:rsidRPr="000861CD" w:rsidTr="002E3DC6">
        <w:trPr>
          <w:trHeight w:val="283"/>
        </w:trPr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1CAD" w:rsidRPr="000861CD" w:rsidRDefault="00D41CAD" w:rsidP="00D41C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861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CAD" w:rsidRPr="000861CD" w:rsidRDefault="00D41CAD" w:rsidP="00961E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0861C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1</w:t>
            </w:r>
            <w:r w:rsidR="00961E01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0</w:t>
            </w:r>
            <w:r w:rsidRPr="000861CD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,</w:t>
            </w:r>
            <w:r w:rsidR="00961E01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5</w:t>
            </w:r>
          </w:p>
        </w:tc>
      </w:tr>
    </w:tbl>
    <w:p w:rsidR="00961E01" w:rsidRDefault="00961E01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1CAD" w:rsidRDefault="00D41CAD" w:rsidP="00D41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В тому числі  місце поставки товару: </w:t>
      </w:r>
    </w:p>
    <w:p w:rsidR="00961E01" w:rsidRPr="00961E01" w:rsidRDefault="00961E01" w:rsidP="0096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61E01">
        <w:rPr>
          <w:rFonts w:ascii="Times New Roman" w:hAnsi="Times New Roman" w:cs="Times New Roman"/>
          <w:sz w:val="26"/>
          <w:szCs w:val="26"/>
          <w:lang w:val="uk-UA"/>
        </w:rPr>
        <w:t>1. Україна, 57286, Миколаївська область, Миколаївський район, село Галицинове, вул. Центральна, 1 – 3,8 тис. куб. м.;</w:t>
      </w:r>
    </w:p>
    <w:p w:rsidR="00961E01" w:rsidRPr="00961E01" w:rsidRDefault="00961E01" w:rsidP="0096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61E01">
        <w:rPr>
          <w:rFonts w:ascii="Times New Roman" w:hAnsi="Times New Roman" w:cs="Times New Roman"/>
          <w:sz w:val="26"/>
          <w:szCs w:val="26"/>
          <w:lang w:val="uk-UA"/>
        </w:rPr>
        <w:t xml:space="preserve"> 2. Україна, 57285, Миколаївська область, Миколаївський район, село Лимани, вул. Центральна, 130 – 3,7 тис. куб. м.;</w:t>
      </w:r>
    </w:p>
    <w:p w:rsidR="00961E01" w:rsidRDefault="00961E01" w:rsidP="0096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61E01">
        <w:rPr>
          <w:rFonts w:ascii="Times New Roman" w:hAnsi="Times New Roman" w:cs="Times New Roman"/>
          <w:sz w:val="26"/>
          <w:szCs w:val="26"/>
          <w:lang w:val="uk-UA"/>
        </w:rPr>
        <w:t xml:space="preserve"> 3. Україна, 54124, Миколаївська область, Миколаївський район, село </w:t>
      </w:r>
      <w:proofErr w:type="spellStart"/>
      <w:r w:rsidRPr="00961E01">
        <w:rPr>
          <w:rFonts w:ascii="Times New Roman" w:hAnsi="Times New Roman" w:cs="Times New Roman"/>
          <w:sz w:val="26"/>
          <w:szCs w:val="26"/>
          <w:lang w:val="uk-UA"/>
        </w:rPr>
        <w:t>Прибузьке</w:t>
      </w:r>
      <w:proofErr w:type="spellEnd"/>
      <w:r w:rsidRPr="00961E01">
        <w:rPr>
          <w:rFonts w:ascii="Times New Roman" w:hAnsi="Times New Roman" w:cs="Times New Roman"/>
          <w:sz w:val="26"/>
          <w:szCs w:val="26"/>
          <w:lang w:val="uk-UA"/>
        </w:rPr>
        <w:t>, вул. Шкільна, 43 – 3,0 тис. куб. м.</w:t>
      </w:r>
    </w:p>
    <w:p w:rsidR="003D14A4" w:rsidRDefault="003D14A4" w:rsidP="003D1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D14A4" w:rsidRDefault="003D14A4" w:rsidP="00083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>Ц</w:t>
      </w:r>
      <w:r w:rsidR="00083A61"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іна природного газу 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постачальників на відкритому ринку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жовтень 2025 року </w:t>
      </w:r>
      <w:r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значно вище 20 гривень за </w:t>
      </w:r>
      <w:proofErr w:type="spellStart"/>
      <w:r w:rsidRPr="003D14A4">
        <w:rPr>
          <w:rFonts w:ascii="Times New Roman" w:hAnsi="Times New Roman" w:cs="Times New Roman"/>
          <w:sz w:val="26"/>
          <w:szCs w:val="26"/>
          <w:lang w:val="uk-UA"/>
        </w:rPr>
        <w:t>м.куб</w:t>
      </w:r>
      <w:proofErr w:type="spellEnd"/>
      <w:r w:rsidRPr="003D14A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D14A4" w:rsidRPr="003D14A4" w:rsidRDefault="00083A61" w:rsidP="003D1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 даний час п</w:t>
      </w:r>
      <w:r w:rsidR="003D14A4"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родовжено дію спеціальних обов’язків ТОВ «ГК „Нафтогаз </w:t>
      </w:r>
      <w:proofErr w:type="spellStart"/>
      <w:r w:rsidR="003D14A4" w:rsidRPr="003D14A4">
        <w:rPr>
          <w:rFonts w:ascii="Times New Roman" w:hAnsi="Times New Roman" w:cs="Times New Roman"/>
          <w:sz w:val="26"/>
          <w:szCs w:val="26"/>
          <w:lang w:val="uk-UA"/>
        </w:rPr>
        <w:t>Трейдинг</w:t>
      </w:r>
      <w:proofErr w:type="spellEnd"/>
      <w:r w:rsidR="003D14A4" w:rsidRPr="003D14A4">
        <w:rPr>
          <w:rFonts w:ascii="Times New Roman" w:hAnsi="Times New Roman" w:cs="Times New Roman"/>
          <w:sz w:val="26"/>
          <w:szCs w:val="26"/>
          <w:lang w:val="uk-UA"/>
        </w:rPr>
        <w:t>“» щодо постачання природного газу бюджетним установам, закладам охорони здоров’я державної власності та закладам охорони здоров’я комунальної власності до 31.03.2026.</w:t>
      </w:r>
    </w:p>
    <w:p w:rsidR="003D14A4" w:rsidRPr="003D14A4" w:rsidRDefault="003D14A4" w:rsidP="003D1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14A4">
        <w:rPr>
          <w:rFonts w:ascii="Times New Roman" w:hAnsi="Times New Roman" w:cs="Times New Roman"/>
          <w:sz w:val="26"/>
          <w:szCs w:val="26"/>
          <w:lang w:val="uk-UA"/>
        </w:rPr>
        <w:t>Зазначене обумовлено прийняттям постанови Кабінету Міністрів України від 08.10.2025 № 1267, якою внесено безпосередньо зміни до постанови КМУ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установам».</w:t>
      </w:r>
    </w:p>
    <w:p w:rsidR="003D14A4" w:rsidRPr="003D14A4" w:rsidRDefault="003D14A4" w:rsidP="003D14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При цьому змін у частині підвищення ціни постанова № 1267 не передбачає. Так, Нафтогаз </w:t>
      </w:r>
      <w:proofErr w:type="spellStart"/>
      <w:r w:rsidRPr="003D14A4">
        <w:rPr>
          <w:rFonts w:ascii="Times New Roman" w:hAnsi="Times New Roman" w:cs="Times New Roman"/>
          <w:sz w:val="26"/>
          <w:szCs w:val="26"/>
          <w:lang w:val="uk-UA"/>
        </w:rPr>
        <w:t>Трейдинг</w:t>
      </w:r>
      <w:proofErr w:type="spellEnd"/>
      <w:r w:rsidRPr="003D14A4">
        <w:rPr>
          <w:rFonts w:ascii="Times New Roman" w:hAnsi="Times New Roman" w:cs="Times New Roman"/>
          <w:sz w:val="26"/>
          <w:szCs w:val="26"/>
          <w:lang w:val="uk-UA"/>
        </w:rPr>
        <w:t xml:space="preserve"> постачає бюджетним установам на умовах договору за ціною, що становить 17 052,60 грн з ПДВ за 1000 куб. м з урахуванням тарифу на послуги транспортування та коефіцієнта, який застосовується при замовленні потужності на добу наперед.</w:t>
      </w:r>
    </w:p>
    <w:p w:rsidR="00083A61" w:rsidRDefault="00A209B0" w:rsidP="00A20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Всього ціна газу за 10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 xml:space="preserve"> 5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00 куб. м з ПДВ, з урахуванням тарифу на послуги транспортування та коефіцієнту, який застосовується при замовленні потужності на добу наперед</w:t>
      </w:r>
      <w:r w:rsidR="00A700EA">
        <w:rPr>
          <w:rFonts w:ascii="Times New Roman" w:hAnsi="Times New Roman" w:cs="Times New Roman"/>
          <w:sz w:val="26"/>
          <w:szCs w:val="26"/>
          <w:lang w:val="uk-UA"/>
        </w:rPr>
        <w:t xml:space="preserve"> у 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00EA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ТОВ “ГК “Нафтогаз </w:t>
      </w:r>
      <w:proofErr w:type="spellStart"/>
      <w:r w:rsidR="00A700EA" w:rsidRPr="000861CD">
        <w:rPr>
          <w:rFonts w:ascii="Times New Roman" w:hAnsi="Times New Roman" w:cs="Times New Roman"/>
          <w:sz w:val="26"/>
          <w:szCs w:val="26"/>
          <w:lang w:val="uk-UA"/>
        </w:rPr>
        <w:t>Трейдинг</w:t>
      </w:r>
      <w:proofErr w:type="spellEnd"/>
      <w:r w:rsidR="00A700EA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” 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>буде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становит</w:t>
      </w:r>
      <w:r w:rsidR="00083A61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00EA" w:rsidRPr="00A700EA">
        <w:rPr>
          <w:rFonts w:ascii="Times New Roman" w:hAnsi="Times New Roman" w:cs="Times New Roman"/>
          <w:sz w:val="26"/>
          <w:szCs w:val="26"/>
          <w:lang w:val="uk-UA"/>
        </w:rPr>
        <w:t>179 060 грн.</w:t>
      </w:r>
    </w:p>
    <w:p w:rsidR="00C57B09" w:rsidRDefault="00A209B0" w:rsidP="00A70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Враховуючи очікувану вартість газу для даної закупівлі потрібно провести відкриті торги з врахуванням Особливостей.</w:t>
      </w:r>
      <w:r w:rsidR="00E36977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020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700EA" w:rsidRDefault="00A700EA" w:rsidP="000B1B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10DA8" w:rsidRPr="000861CD" w:rsidRDefault="00220445" w:rsidP="000B1B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</w:p>
    <w:p w:rsidR="000B1BE5" w:rsidRPr="000861CD" w:rsidRDefault="000C1680" w:rsidP="00302F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Природний газ не є продуктом процесу переробки, а є корисною копалиною і тому суттєво впливати на його фізико–хімічні властивості не можливо.</w:t>
      </w:r>
    </w:p>
    <w:p w:rsidR="000C1680" w:rsidRPr="000861CD" w:rsidRDefault="000C1680" w:rsidP="00302F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Норми та вимоги фізико–хімічних показників на відповідність стандарту ГОСТ 5542-87 «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Газы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горючие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природные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промышленного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и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коммунально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бытового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назначения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Технические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условия</w:t>
      </w:r>
      <w:proofErr w:type="spellEnd"/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 контролюють видобувні та транспортуючі організації, подаючи газ в державні магістральні газопроводи.</w:t>
      </w:r>
    </w:p>
    <w:p w:rsidR="000C1680" w:rsidRPr="000861CD" w:rsidRDefault="000C1680" w:rsidP="00302F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Основним параметром для споживача є енергетична здатність природного газу. Теплота згоряння природного газу є саме таким показником. Відповідно до ГОСТ 5542-87 нижча теплота згоряння – 7600 ккал/м3. Фактично цей показник не опускається нижче 8000 ккал/м3 і коливається в межах 0,5 – 0,8 % в вищу сторону. Від місця та часу якість газу не залежить, оскільки газ йде з одного газопроводу практично з однаковими характеристиками.</w:t>
      </w:r>
    </w:p>
    <w:p w:rsidR="000C1680" w:rsidRPr="000861CD" w:rsidRDefault="000C1680" w:rsidP="000C1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1C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lastRenderedPageBreak/>
        <w:t>Якість природного газу – </w:t>
      </w: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це відповідність значень його фізико-хімічних показників встановленим нормативними документами.</w:t>
      </w:r>
    </w:p>
    <w:p w:rsidR="000C1680" w:rsidRPr="000861CD" w:rsidRDefault="000C1680" w:rsidP="000C16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Згідно з міждержавним</w:t>
      </w:r>
      <w:r w:rsidRPr="000861C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 ГОСТ 5542-87 «</w:t>
      </w:r>
      <w:r w:rsidRPr="000861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фізико-хімічними показниками природні горючі гази повинні відповідати вимогам та нормам, що наведені у таблиці.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2064"/>
        <w:gridCol w:w="2188"/>
      </w:tblGrid>
      <w:tr w:rsidR="000861CD" w:rsidRPr="000861CD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Наименование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Норма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Метод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испытания</w:t>
            </w:r>
            <w:proofErr w:type="spellEnd"/>
          </w:p>
        </w:tc>
      </w:tr>
      <w:tr w:rsidR="000861CD" w:rsidRPr="000861CD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1. Теплота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сгорания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низшая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МДж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(ккал/м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), при 20°С 101,325 кПа,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менее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31,8</w:t>
            </w:r>
          </w:p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(7600)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27193-86</w:t>
            </w:r>
          </w:p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22667-82</w:t>
            </w:r>
          </w:p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10062-75</w:t>
            </w:r>
          </w:p>
        </w:tc>
      </w:tr>
      <w:tr w:rsidR="000861CD" w:rsidRPr="000861CD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2. Область значений числа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Воббе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высшего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),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МДж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 (ккал/м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41,2-54,5</w:t>
            </w:r>
          </w:p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(9850-13000)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22667-82</w:t>
            </w:r>
          </w:p>
        </w:tc>
      </w:tr>
      <w:tr w:rsidR="000861CD" w:rsidRPr="000861CD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3.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Допустимое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отклонение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числа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Воббе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от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номинального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значения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%,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</w:p>
        </w:tc>
      </w:tr>
      <w:tr w:rsidR="000861CD" w:rsidRPr="000861CD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4.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Массовая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концентрация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сероводорода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г/м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0,02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22387.2-83</w:t>
            </w:r>
          </w:p>
        </w:tc>
      </w:tr>
      <w:tr w:rsidR="000861CD" w:rsidRPr="000861CD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5.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Массовая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концентрация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меркаптановой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серы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г/м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0,036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22387.2-83</w:t>
            </w:r>
          </w:p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22387.3-77</w:t>
            </w:r>
          </w:p>
        </w:tc>
      </w:tr>
      <w:tr w:rsidR="000861CD" w:rsidRPr="000861CD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6.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Объемная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доля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кислорода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%,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1,0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23781-83</w:t>
            </w:r>
          </w:p>
        </w:tc>
      </w:tr>
      <w:tr w:rsidR="000861CD" w:rsidRPr="000861CD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7.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Масса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механических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примесей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 1 м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г,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0,001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22387.4-77</w:t>
            </w:r>
          </w:p>
        </w:tc>
      </w:tr>
      <w:tr w:rsidR="000861CD" w:rsidRPr="000861CD" w:rsidTr="000C1680">
        <w:tc>
          <w:tcPr>
            <w:tcW w:w="55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8.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Интенсивность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запаха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газа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при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объемной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доле 1% в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воздухе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балл</w:t>
            </w:r>
            <w:proofErr w:type="spellEnd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не </w:t>
            </w:r>
            <w:proofErr w:type="spellStart"/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менее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21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0C1680" w:rsidRPr="000861CD" w:rsidRDefault="000C1680" w:rsidP="000C16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861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ГОСТ 22387.5-77</w:t>
            </w:r>
          </w:p>
        </w:tc>
      </w:tr>
    </w:tbl>
    <w:p w:rsidR="000C1680" w:rsidRPr="000861CD" w:rsidRDefault="000C1680" w:rsidP="00302F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447B" w:rsidRPr="000861CD" w:rsidRDefault="004D447B" w:rsidP="00426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>При закупівлі відповідно до Закону України “Про публічні закупівлі” дотриму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ємся 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принципів здійснення публічних закупівель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>, максимальн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економі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коштів, ефективн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>ості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та пропорційн</w:t>
      </w:r>
      <w:r w:rsidR="00D338F6" w:rsidRPr="000861CD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426DBE" w:rsidRPr="000861CD">
        <w:rPr>
          <w:rFonts w:ascii="Times New Roman" w:hAnsi="Times New Roman" w:cs="Times New Roman"/>
          <w:sz w:val="26"/>
          <w:szCs w:val="26"/>
          <w:lang w:val="uk-UA"/>
        </w:rPr>
        <w:t>,  запобігання корупційним діям і зловживанням.</w:t>
      </w:r>
    </w:p>
    <w:p w:rsidR="00E36977" w:rsidRPr="000861CD" w:rsidRDefault="00E36977" w:rsidP="00E36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Пунктом 4-1 постанови КМУ </w:t>
      </w:r>
      <w:r w:rsidRPr="000861C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11 жовтня 2016 р. № 710 «Про ефективне використання державних коштів»  визначено: «Головним розпорядникам бюджетних коштів (розпорядникам бюджетних коштів нижчого рівня), суб’єктам господарювання державного сектору економіки з метою прозорого, ефективного та раціонального використання коштів забезпечити:</w:t>
      </w:r>
    </w:p>
    <w:p w:rsidR="00E36977" w:rsidRPr="000861CD" w:rsidRDefault="00E36977" w:rsidP="00E3697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861CD">
        <w:rPr>
          <w:rFonts w:ascii="Times New Roman" w:hAnsi="Times New Roman" w:cs="Times New Roman"/>
          <w:sz w:val="26"/>
          <w:szCs w:val="26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закупівлі;</w:t>
      </w:r>
    </w:p>
    <w:p w:rsidR="00E36977" w:rsidRPr="000861CD" w:rsidRDefault="00E36977" w:rsidP="00E3697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861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шляхом розміщення на власному веб-сайті (або на </w:t>
      </w:r>
      <w:r w:rsidRPr="000861C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офіційному веб-сайті головного розпорядника бюджетних коштів, суб’єкта управління об’єктами державної власності, що здійснює функції з управління суб’єктом господарювання державного сектору економіки)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E36977" w:rsidRPr="000861CD" w:rsidRDefault="00E36977" w:rsidP="00FF4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B2A0B" w:rsidRPr="000861CD" w:rsidRDefault="00E36977" w:rsidP="00FF4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В зв’язку з зазначеним 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оприлюднює</w:t>
      </w:r>
      <w:r w:rsidRPr="000861CD">
        <w:rPr>
          <w:rFonts w:ascii="Times New Roman" w:hAnsi="Times New Roman" w:cs="Times New Roman"/>
          <w:sz w:val="26"/>
          <w:szCs w:val="26"/>
          <w:lang w:val="uk-UA"/>
        </w:rPr>
        <w:t>мо</w:t>
      </w:r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 xml:space="preserve"> обґрунтування технічних та якісних характеристик предмета закупівлі, його очікуваної вартості, розміру бюджетного призначення на власному </w:t>
      </w:r>
      <w:proofErr w:type="spellStart"/>
      <w:r w:rsidR="00F840C4" w:rsidRPr="000861CD">
        <w:rPr>
          <w:rFonts w:ascii="Times New Roman" w:hAnsi="Times New Roman" w:cs="Times New Roman"/>
          <w:sz w:val="26"/>
          <w:szCs w:val="26"/>
          <w:lang w:val="uk-UA"/>
        </w:rPr>
        <w:t>ве</w:t>
      </w:r>
      <w:r w:rsidR="00227927" w:rsidRPr="000861CD">
        <w:rPr>
          <w:rFonts w:ascii="Times New Roman" w:hAnsi="Times New Roman" w:cs="Times New Roman"/>
          <w:sz w:val="26"/>
          <w:szCs w:val="26"/>
          <w:lang w:val="uk-UA"/>
        </w:rPr>
        <w:t>бсайті</w:t>
      </w:r>
      <w:proofErr w:type="spellEnd"/>
      <w:r w:rsidR="00227927" w:rsidRPr="000861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27927" w:rsidRPr="000861CD" w:rsidRDefault="00227927" w:rsidP="00FF4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27927" w:rsidRPr="000861CD" w:rsidRDefault="00227927" w:rsidP="002279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861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Строк </w:t>
      </w:r>
      <w:r w:rsidR="00C57B09" w:rsidRPr="000861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постачання товару</w:t>
      </w:r>
      <w:r w:rsidRPr="000861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: до </w:t>
      </w:r>
      <w:r w:rsidR="00C57B09" w:rsidRPr="000861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="00A700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 грудня</w:t>
      </w:r>
      <w:bookmarkStart w:id="0" w:name="_GoBack"/>
      <w:bookmarkEnd w:id="0"/>
      <w:r w:rsidRPr="000861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</w:t>
      </w:r>
      <w:r w:rsidR="00C57B09" w:rsidRPr="000861C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</w:t>
      </w:r>
      <w:r w:rsidRPr="000861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року.</w:t>
      </w:r>
    </w:p>
    <w:p w:rsidR="00227927" w:rsidRPr="000861CD" w:rsidRDefault="00227927" w:rsidP="00FF4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49AC" w:rsidRPr="000861CD" w:rsidRDefault="001F49AC" w:rsidP="00FF4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F49AC" w:rsidRPr="000861CD" w:rsidSect="002A1E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6447"/>
    <w:multiLevelType w:val="multilevel"/>
    <w:tmpl w:val="9BB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125B6"/>
    <w:multiLevelType w:val="hybridMultilevel"/>
    <w:tmpl w:val="33E40BA4"/>
    <w:lvl w:ilvl="0" w:tplc="0A7C9BC8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0224E"/>
    <w:multiLevelType w:val="hybridMultilevel"/>
    <w:tmpl w:val="35A2D19C"/>
    <w:lvl w:ilvl="0" w:tplc="6AE8E1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ED003F0"/>
    <w:multiLevelType w:val="hybridMultilevel"/>
    <w:tmpl w:val="F7A4E7B6"/>
    <w:lvl w:ilvl="0" w:tplc="C6CE4D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9A46467"/>
    <w:multiLevelType w:val="hybridMultilevel"/>
    <w:tmpl w:val="66C651FC"/>
    <w:lvl w:ilvl="0" w:tplc="6B6440FC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C1"/>
    <w:rsid w:val="0001295A"/>
    <w:rsid w:val="00025785"/>
    <w:rsid w:val="000711FF"/>
    <w:rsid w:val="00083A61"/>
    <w:rsid w:val="000861CD"/>
    <w:rsid w:val="000A2BDD"/>
    <w:rsid w:val="000A42A6"/>
    <w:rsid w:val="000A72D4"/>
    <w:rsid w:val="000B1BE5"/>
    <w:rsid w:val="000C1680"/>
    <w:rsid w:val="000D455D"/>
    <w:rsid w:val="000E0A0D"/>
    <w:rsid w:val="000E1D62"/>
    <w:rsid w:val="000F069D"/>
    <w:rsid w:val="000F381F"/>
    <w:rsid w:val="001116E7"/>
    <w:rsid w:val="00123618"/>
    <w:rsid w:val="0014234C"/>
    <w:rsid w:val="0015097B"/>
    <w:rsid w:val="0015439D"/>
    <w:rsid w:val="00163CA4"/>
    <w:rsid w:val="00167200"/>
    <w:rsid w:val="001871A7"/>
    <w:rsid w:val="0018793F"/>
    <w:rsid w:val="001952CE"/>
    <w:rsid w:val="001957E1"/>
    <w:rsid w:val="001A196A"/>
    <w:rsid w:val="001A65AF"/>
    <w:rsid w:val="001B1DD3"/>
    <w:rsid w:val="001D008E"/>
    <w:rsid w:val="001D1BA4"/>
    <w:rsid w:val="001D2544"/>
    <w:rsid w:val="001F1B71"/>
    <w:rsid w:val="001F49AC"/>
    <w:rsid w:val="001F5919"/>
    <w:rsid w:val="002069A0"/>
    <w:rsid w:val="00220445"/>
    <w:rsid w:val="00227927"/>
    <w:rsid w:val="0023675D"/>
    <w:rsid w:val="00247987"/>
    <w:rsid w:val="00264152"/>
    <w:rsid w:val="002710E9"/>
    <w:rsid w:val="002775C2"/>
    <w:rsid w:val="0029482B"/>
    <w:rsid w:val="002A1E2D"/>
    <w:rsid w:val="002A31B2"/>
    <w:rsid w:val="002B58A2"/>
    <w:rsid w:val="002C1116"/>
    <w:rsid w:val="002D2108"/>
    <w:rsid w:val="002E670F"/>
    <w:rsid w:val="002F3B86"/>
    <w:rsid w:val="00302FDA"/>
    <w:rsid w:val="00315F76"/>
    <w:rsid w:val="00357109"/>
    <w:rsid w:val="0038333E"/>
    <w:rsid w:val="003B563F"/>
    <w:rsid w:val="003B6866"/>
    <w:rsid w:val="003C7905"/>
    <w:rsid w:val="003D0473"/>
    <w:rsid w:val="003D14A4"/>
    <w:rsid w:val="003D5530"/>
    <w:rsid w:val="004100F8"/>
    <w:rsid w:val="00412D52"/>
    <w:rsid w:val="0042394A"/>
    <w:rsid w:val="00426DBE"/>
    <w:rsid w:val="00446C7B"/>
    <w:rsid w:val="00465245"/>
    <w:rsid w:val="004725CE"/>
    <w:rsid w:val="00472CE6"/>
    <w:rsid w:val="00472DEC"/>
    <w:rsid w:val="00494BE8"/>
    <w:rsid w:val="004A3E3D"/>
    <w:rsid w:val="004A74A7"/>
    <w:rsid w:val="004D447B"/>
    <w:rsid w:val="004E5D74"/>
    <w:rsid w:val="004F10EB"/>
    <w:rsid w:val="004F57D8"/>
    <w:rsid w:val="004F5E0C"/>
    <w:rsid w:val="005078FD"/>
    <w:rsid w:val="0051376B"/>
    <w:rsid w:val="00515EFB"/>
    <w:rsid w:val="005352B8"/>
    <w:rsid w:val="00567F82"/>
    <w:rsid w:val="00582242"/>
    <w:rsid w:val="00582D7C"/>
    <w:rsid w:val="00585DBA"/>
    <w:rsid w:val="005A3289"/>
    <w:rsid w:val="005C0356"/>
    <w:rsid w:val="005C4171"/>
    <w:rsid w:val="005E03CC"/>
    <w:rsid w:val="005E17E8"/>
    <w:rsid w:val="00606152"/>
    <w:rsid w:val="006607C6"/>
    <w:rsid w:val="00660E0E"/>
    <w:rsid w:val="00687B1A"/>
    <w:rsid w:val="006A5D08"/>
    <w:rsid w:val="006A68E5"/>
    <w:rsid w:val="006D5F8B"/>
    <w:rsid w:val="006F6C7A"/>
    <w:rsid w:val="00724766"/>
    <w:rsid w:val="007308ED"/>
    <w:rsid w:val="007314C9"/>
    <w:rsid w:val="007344F8"/>
    <w:rsid w:val="00736684"/>
    <w:rsid w:val="00737F41"/>
    <w:rsid w:val="00740A6F"/>
    <w:rsid w:val="007528EA"/>
    <w:rsid w:val="0075584B"/>
    <w:rsid w:val="00757155"/>
    <w:rsid w:val="007914C1"/>
    <w:rsid w:val="007A4E9D"/>
    <w:rsid w:val="007B78B3"/>
    <w:rsid w:val="007C2E23"/>
    <w:rsid w:val="007C43D8"/>
    <w:rsid w:val="007D1403"/>
    <w:rsid w:val="007D3B75"/>
    <w:rsid w:val="007D78D4"/>
    <w:rsid w:val="007E61E0"/>
    <w:rsid w:val="00805A7C"/>
    <w:rsid w:val="00812BAC"/>
    <w:rsid w:val="008256CA"/>
    <w:rsid w:val="00840EE7"/>
    <w:rsid w:val="00875FB4"/>
    <w:rsid w:val="008A588F"/>
    <w:rsid w:val="008C1C55"/>
    <w:rsid w:val="008C35E0"/>
    <w:rsid w:val="008D190F"/>
    <w:rsid w:val="008D7E5E"/>
    <w:rsid w:val="008E4EDB"/>
    <w:rsid w:val="00921363"/>
    <w:rsid w:val="00952711"/>
    <w:rsid w:val="00956537"/>
    <w:rsid w:val="00961E01"/>
    <w:rsid w:val="00963F98"/>
    <w:rsid w:val="009A452F"/>
    <w:rsid w:val="009B0787"/>
    <w:rsid w:val="009B2A0B"/>
    <w:rsid w:val="009C5675"/>
    <w:rsid w:val="009E32F0"/>
    <w:rsid w:val="009E5BB0"/>
    <w:rsid w:val="009E6DAE"/>
    <w:rsid w:val="009E7EAC"/>
    <w:rsid w:val="00A1202B"/>
    <w:rsid w:val="00A1454B"/>
    <w:rsid w:val="00A209B0"/>
    <w:rsid w:val="00A2120D"/>
    <w:rsid w:val="00A700EA"/>
    <w:rsid w:val="00A86DCF"/>
    <w:rsid w:val="00AB579F"/>
    <w:rsid w:val="00AB7BE3"/>
    <w:rsid w:val="00AD010E"/>
    <w:rsid w:val="00AD1180"/>
    <w:rsid w:val="00AD7045"/>
    <w:rsid w:val="00AE5D0C"/>
    <w:rsid w:val="00B10DA8"/>
    <w:rsid w:val="00B11C4B"/>
    <w:rsid w:val="00B15C74"/>
    <w:rsid w:val="00B36971"/>
    <w:rsid w:val="00B74466"/>
    <w:rsid w:val="00B77099"/>
    <w:rsid w:val="00B86DC4"/>
    <w:rsid w:val="00B95318"/>
    <w:rsid w:val="00B978BC"/>
    <w:rsid w:val="00BA0C86"/>
    <w:rsid w:val="00BA5C39"/>
    <w:rsid w:val="00BB503F"/>
    <w:rsid w:val="00BD3B0A"/>
    <w:rsid w:val="00C5648B"/>
    <w:rsid w:val="00C57B09"/>
    <w:rsid w:val="00CA1AE8"/>
    <w:rsid w:val="00CC2428"/>
    <w:rsid w:val="00CD4C4D"/>
    <w:rsid w:val="00CE14CF"/>
    <w:rsid w:val="00CE1D98"/>
    <w:rsid w:val="00D02707"/>
    <w:rsid w:val="00D25565"/>
    <w:rsid w:val="00D338F6"/>
    <w:rsid w:val="00D40067"/>
    <w:rsid w:val="00D41CAD"/>
    <w:rsid w:val="00D55421"/>
    <w:rsid w:val="00D56869"/>
    <w:rsid w:val="00D75379"/>
    <w:rsid w:val="00D902A5"/>
    <w:rsid w:val="00DA3801"/>
    <w:rsid w:val="00DC721C"/>
    <w:rsid w:val="00E03F0D"/>
    <w:rsid w:val="00E27BC1"/>
    <w:rsid w:val="00E36977"/>
    <w:rsid w:val="00E93DE7"/>
    <w:rsid w:val="00EA1D21"/>
    <w:rsid w:val="00EA3C38"/>
    <w:rsid w:val="00EB09E0"/>
    <w:rsid w:val="00EB7F58"/>
    <w:rsid w:val="00EC170A"/>
    <w:rsid w:val="00EE020E"/>
    <w:rsid w:val="00F01B5F"/>
    <w:rsid w:val="00F03C2D"/>
    <w:rsid w:val="00F06C9F"/>
    <w:rsid w:val="00F16DBF"/>
    <w:rsid w:val="00F17F79"/>
    <w:rsid w:val="00F220BD"/>
    <w:rsid w:val="00F33F1E"/>
    <w:rsid w:val="00F45ABC"/>
    <w:rsid w:val="00F838C4"/>
    <w:rsid w:val="00F840C4"/>
    <w:rsid w:val="00FB228A"/>
    <w:rsid w:val="00FE4EE3"/>
    <w:rsid w:val="00FE7FA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1CB39-F3EF-408A-B540-FC6880B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2F3B86"/>
    <w:rPr>
      <w:lang w:val="uk-UA"/>
    </w:rPr>
  </w:style>
  <w:style w:type="paragraph" w:styleId="a5">
    <w:name w:val="List Paragraph"/>
    <w:basedOn w:val="a"/>
    <w:link w:val="a4"/>
    <w:uiPriority w:val="34"/>
    <w:qFormat/>
    <w:rsid w:val="002F3B86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0F069D"/>
    <w:rPr>
      <w:color w:val="0000FF" w:themeColor="hyperlink"/>
      <w:u w:val="single"/>
    </w:rPr>
  </w:style>
  <w:style w:type="paragraph" w:customStyle="1" w:styleId="10">
    <w:name w:val="10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1">
    <w:name w:val="3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2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7A4E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mt-10">
    <w:name w:val="h-mt-10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9A452F"/>
  </w:style>
  <w:style w:type="character" w:customStyle="1" w:styleId="h-select-all">
    <w:name w:val="h-select-all"/>
    <w:basedOn w:val="a0"/>
    <w:rsid w:val="009A452F"/>
  </w:style>
  <w:style w:type="paragraph" w:customStyle="1" w:styleId="h-bold">
    <w:name w:val="h-bold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18B20-B8C8-4555-8FBE-92F7C49A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5161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Галицинівська ОТГ</dc:creator>
  <cp:lastModifiedBy>User</cp:lastModifiedBy>
  <cp:revision>7</cp:revision>
  <cp:lastPrinted>2022-06-22T10:56:00Z</cp:lastPrinted>
  <dcterms:created xsi:type="dcterms:W3CDTF">2025-10-13T11:48:00Z</dcterms:created>
  <dcterms:modified xsi:type="dcterms:W3CDTF">2025-10-14T08:36:00Z</dcterms:modified>
</cp:coreProperties>
</file>