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F591" w14:textId="77777777" w:rsidR="0030180E" w:rsidRPr="0030180E" w:rsidRDefault="0030180E" w:rsidP="0030180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180E"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45F471D9" w14:textId="4449D037" w:rsidR="0030180E" w:rsidRPr="0030180E" w:rsidRDefault="0030180E" w:rsidP="0030180E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0180E"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 w:rsidRPr="0030180E">
        <w:rPr>
          <w:rFonts w:ascii="Times New Roman" w:eastAsia="Times New Roman" w:hAnsi="Times New Roman" w:cs="Times New Roman"/>
          <w:b/>
          <w:sz w:val="20"/>
          <w:szCs w:val="20"/>
        </w:rPr>
        <w:t xml:space="preserve">закупівлі </w:t>
      </w:r>
      <w:r w:rsidR="003C54D2">
        <w:rPr>
          <w:rFonts w:ascii="Times New Roman" w:eastAsia="Times New Roman" w:hAnsi="Times New Roman" w:cs="Times New Roman"/>
          <w:b/>
          <w:sz w:val="20"/>
          <w:szCs w:val="20"/>
        </w:rPr>
        <w:t>теплової енергії</w:t>
      </w:r>
      <w:r w:rsidRPr="0030180E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30180E">
        <w:rPr>
          <w:rFonts w:ascii="Times New Roman" w:eastAsia="Times New Roman" w:hAnsi="Times New Roman" w:cs="Times New Roman"/>
          <w:sz w:val="20"/>
          <w:szCs w:val="20"/>
        </w:rPr>
        <w:t xml:space="preserve"> розміру бюджетного призначення, очікуваної вартості предмета закупівлі</w:t>
      </w:r>
    </w:p>
    <w:p w14:paraId="4DC0782F" w14:textId="77777777" w:rsidR="0030180E" w:rsidRPr="0030180E" w:rsidRDefault="0030180E" w:rsidP="0030180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180E"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34B535F" w14:textId="77777777" w:rsid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ACBF9" w14:textId="77777777" w:rsidR="00404010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 </w:t>
      </w:r>
      <w:r w:rsidRPr="00404010">
        <w:rPr>
          <w:rFonts w:ascii="Times New Roman" w:eastAsia="Times New Roman" w:hAnsi="Times New Roman" w:cs="Times New Roman"/>
          <w:sz w:val="24"/>
          <w:szCs w:val="24"/>
        </w:rPr>
        <w:t>Галицинівська сільська рада.</w:t>
      </w:r>
    </w:p>
    <w:p w14:paraId="238FEA92" w14:textId="7BCA2033" w:rsidR="00404010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ЄДРПОУ: </w:t>
      </w:r>
      <w:r w:rsidRPr="00404010">
        <w:rPr>
          <w:rFonts w:ascii="Times New Roman" w:eastAsia="Times New Roman" w:hAnsi="Times New Roman" w:cs="Times New Roman"/>
          <w:sz w:val="24"/>
          <w:szCs w:val="24"/>
        </w:rPr>
        <w:t>22440768.</w:t>
      </w:r>
    </w:p>
    <w:p w14:paraId="1F511ACB" w14:textId="77777777" w:rsidR="00FE23A2" w:rsidRDefault="00FE23A2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Категорія замовника:  </w:t>
      </w:r>
      <w:r w:rsidRPr="00404010">
        <w:rPr>
          <w:rFonts w:ascii="Times New Roman" w:eastAsia="Times New Roman" w:hAnsi="Times New Roman" w:cs="Times New Roman"/>
          <w:sz w:val="24"/>
          <w:szCs w:val="24"/>
        </w:rPr>
        <w:t>Орган місцевої влади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6B815" w14:textId="7AD6BFCD" w:rsidR="00404010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>Вид процедури:</w:t>
      </w:r>
      <w:r w:rsidR="00FE23A2" w:rsidRPr="00FE23A2">
        <w:t xml:space="preserve"> </w:t>
      </w:r>
      <w:r w:rsidR="00FE23A2" w:rsidRPr="00FE23A2">
        <w:rPr>
          <w:rFonts w:ascii="Times New Roman" w:eastAsia="Times New Roman" w:hAnsi="Times New Roman" w:cs="Times New Roman"/>
          <w:sz w:val="24"/>
          <w:szCs w:val="24"/>
        </w:rPr>
        <w:t>прямий договір, звіт про договір про закупівлю, укладений без використання електронної системи закупівель.</w:t>
      </w: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4E7039" w14:textId="22744084" w:rsidR="00FE23A2" w:rsidRPr="00FE23A2" w:rsidRDefault="00FE23A2" w:rsidP="00F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A2">
        <w:rPr>
          <w:rFonts w:ascii="Times New Roman" w:hAnsi="Times New Roman" w:cs="Times New Roman"/>
          <w:b/>
          <w:sz w:val="24"/>
          <w:szCs w:val="24"/>
        </w:rPr>
        <w:t>Назва предмета закупівлі:</w:t>
      </w:r>
      <w:r w:rsidRPr="00FE23A2">
        <w:rPr>
          <w:rFonts w:ascii="Times New Roman" w:hAnsi="Times New Roman" w:cs="Times New Roman"/>
          <w:sz w:val="24"/>
          <w:szCs w:val="24"/>
        </w:rPr>
        <w:t xml:space="preserve"> «</w:t>
      </w:r>
      <w:r w:rsidR="003C54D2">
        <w:rPr>
          <w:rFonts w:ascii="Times New Roman" w:hAnsi="Times New Roman" w:cs="Times New Roman"/>
          <w:sz w:val="24"/>
          <w:szCs w:val="24"/>
        </w:rPr>
        <w:t>Т</w:t>
      </w:r>
      <w:r w:rsidR="00A052E8" w:rsidRPr="00A052E8">
        <w:rPr>
          <w:rFonts w:ascii="Times New Roman" w:hAnsi="Times New Roman" w:cs="Times New Roman"/>
          <w:sz w:val="24"/>
          <w:szCs w:val="24"/>
        </w:rPr>
        <w:t>еплов</w:t>
      </w:r>
      <w:r w:rsidR="003C54D2">
        <w:rPr>
          <w:rFonts w:ascii="Times New Roman" w:hAnsi="Times New Roman" w:cs="Times New Roman"/>
          <w:sz w:val="24"/>
          <w:szCs w:val="24"/>
        </w:rPr>
        <w:t>а</w:t>
      </w:r>
      <w:r w:rsidR="00A052E8" w:rsidRPr="00A052E8">
        <w:rPr>
          <w:rFonts w:ascii="Times New Roman" w:hAnsi="Times New Roman" w:cs="Times New Roman"/>
          <w:sz w:val="24"/>
          <w:szCs w:val="24"/>
        </w:rPr>
        <w:t xml:space="preserve"> енергі</w:t>
      </w:r>
      <w:r w:rsidR="003C54D2">
        <w:rPr>
          <w:rFonts w:ascii="Times New Roman" w:hAnsi="Times New Roman" w:cs="Times New Roman"/>
          <w:sz w:val="24"/>
          <w:szCs w:val="24"/>
        </w:rPr>
        <w:t>я</w:t>
      </w:r>
      <w:r w:rsidR="00A052E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53429D3" w14:textId="6E49EAA6" w:rsidR="00FE23A2" w:rsidRDefault="00FE23A2" w:rsidP="00F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A2">
        <w:rPr>
          <w:rFonts w:ascii="Times New Roman" w:hAnsi="Times New Roman" w:cs="Times New Roman"/>
          <w:b/>
          <w:sz w:val="24"/>
          <w:szCs w:val="24"/>
        </w:rPr>
        <w:t>Код за Єдиним купівельним  словником:</w:t>
      </w:r>
      <w:r w:rsidRPr="00FE23A2">
        <w:rPr>
          <w:rFonts w:ascii="Times New Roman" w:hAnsi="Times New Roman" w:cs="Times New Roman"/>
          <w:sz w:val="24"/>
          <w:szCs w:val="24"/>
        </w:rPr>
        <w:t xml:space="preserve"> </w:t>
      </w:r>
      <w:r w:rsidR="00A052E8" w:rsidRPr="00A052E8">
        <w:rPr>
          <w:rFonts w:ascii="Times New Roman" w:hAnsi="Times New Roman" w:cs="Times New Roman"/>
          <w:sz w:val="24"/>
          <w:szCs w:val="24"/>
        </w:rPr>
        <w:t>ДК 021:2015:09320000-8 Пара, гаряча вода та пов’язана продукція</w:t>
      </w:r>
      <w:r w:rsidR="00A052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776A0" w14:textId="77756EEB" w:rsidR="00BB73AB" w:rsidRPr="00FE23A2" w:rsidRDefault="00BB73AB" w:rsidP="00F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16C">
        <w:rPr>
          <w:rFonts w:ascii="Times New Roman" w:hAnsi="Times New Roman" w:cs="Times New Roman"/>
          <w:b/>
          <w:sz w:val="24"/>
          <w:szCs w:val="24"/>
        </w:rPr>
        <w:t>Індентифікатор</w:t>
      </w:r>
      <w:proofErr w:type="spellEnd"/>
      <w:r w:rsidRPr="0003716C">
        <w:rPr>
          <w:rFonts w:ascii="Times New Roman" w:hAnsi="Times New Roman" w:cs="Times New Roman"/>
          <w:b/>
          <w:sz w:val="24"/>
          <w:szCs w:val="24"/>
        </w:rPr>
        <w:t xml:space="preserve">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16C" w:rsidRPr="0003716C">
        <w:rPr>
          <w:rFonts w:ascii="Times New Roman" w:hAnsi="Times New Roman" w:cs="Times New Roman"/>
          <w:sz w:val="24"/>
          <w:szCs w:val="24"/>
        </w:rPr>
        <w:t>UA-2024-03-01-009194-a</w:t>
      </w:r>
    </w:p>
    <w:p w14:paraId="3016B760" w14:textId="7D9158A0" w:rsidR="00404010" w:rsidRPr="00FE23A2" w:rsidRDefault="00FE23A2" w:rsidP="00FE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A2">
        <w:rPr>
          <w:rFonts w:ascii="Times New Roman" w:hAnsi="Times New Roman" w:cs="Times New Roman"/>
          <w:b/>
          <w:sz w:val="24"/>
          <w:szCs w:val="24"/>
        </w:rPr>
        <w:t>Очікувана вартість предмета закупівлі:</w:t>
      </w:r>
      <w:r w:rsidRPr="00FE23A2">
        <w:rPr>
          <w:rFonts w:ascii="Times New Roman" w:hAnsi="Times New Roman" w:cs="Times New Roman"/>
          <w:sz w:val="24"/>
          <w:szCs w:val="24"/>
        </w:rPr>
        <w:t xml:space="preserve"> </w:t>
      </w:r>
      <w:r w:rsidR="00A052E8">
        <w:rPr>
          <w:rFonts w:ascii="Times New Roman" w:hAnsi="Times New Roman" w:cs="Times New Roman"/>
          <w:sz w:val="24"/>
          <w:szCs w:val="24"/>
        </w:rPr>
        <w:t>420 000</w:t>
      </w:r>
      <w:r w:rsidRPr="00FE23A2">
        <w:rPr>
          <w:rFonts w:ascii="Times New Roman" w:hAnsi="Times New Roman" w:cs="Times New Roman"/>
          <w:sz w:val="24"/>
          <w:szCs w:val="24"/>
        </w:rPr>
        <w:t xml:space="preserve"> грн. </w:t>
      </w:r>
    </w:p>
    <w:p w14:paraId="75603ADD" w14:textId="0B0C4E26" w:rsidR="00FE23A2" w:rsidRDefault="0082733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</w:t>
      </w:r>
      <w:proofErr w:type="spellEnd"/>
      <w:r w:rsidR="009077D3" w:rsidRPr="009077D3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ований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077D3" w:rsidRPr="00907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7D3">
        <w:rPr>
          <w:rFonts w:ascii="Times New Roman" w:eastAsia="Times New Roman" w:hAnsi="Times New Roman" w:cs="Times New Roman"/>
          <w:b/>
          <w:sz w:val="24"/>
          <w:szCs w:val="24"/>
        </w:rPr>
        <w:t>об’єм</w:t>
      </w:r>
      <w:proofErr w:type="gramEnd"/>
      <w:r w:rsidR="009077D3" w:rsidRPr="009077D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="0090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85">
        <w:rPr>
          <w:rFonts w:ascii="Times New Roman" w:eastAsia="Times New Roman" w:hAnsi="Times New Roman" w:cs="Times New Roman"/>
          <w:sz w:val="24"/>
          <w:szCs w:val="24"/>
        </w:rPr>
        <w:t xml:space="preserve">90,2883 </w:t>
      </w:r>
      <w:proofErr w:type="spellStart"/>
      <w:r w:rsidR="00003D85">
        <w:rPr>
          <w:rFonts w:ascii="Times New Roman" w:eastAsia="Times New Roman" w:hAnsi="Times New Roman" w:cs="Times New Roman"/>
          <w:sz w:val="24"/>
          <w:szCs w:val="24"/>
        </w:rPr>
        <w:t>Гкал</w:t>
      </w:r>
      <w:proofErr w:type="spellEnd"/>
      <w:r w:rsidR="0000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6C010F" w14:textId="472075B0" w:rsidR="000836A7" w:rsidRDefault="000836A7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6A7">
        <w:rPr>
          <w:rFonts w:ascii="Times New Roman" w:eastAsia="Times New Roman" w:hAnsi="Times New Roman" w:cs="Times New Roman"/>
          <w:b/>
          <w:sz w:val="24"/>
          <w:szCs w:val="24"/>
        </w:rPr>
        <w:t>Місце поставки:</w:t>
      </w:r>
      <w:r w:rsidRPr="00083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A7">
        <w:rPr>
          <w:rFonts w:ascii="Times New Roman" w:eastAsia="Times New Roman" w:hAnsi="Times New Roman" w:cs="Times New Roman"/>
          <w:sz w:val="24"/>
          <w:szCs w:val="24"/>
        </w:rPr>
        <w:t>адмінбудівля</w:t>
      </w:r>
      <w:proofErr w:type="spellEnd"/>
      <w:r w:rsidRPr="000836A7">
        <w:rPr>
          <w:rFonts w:ascii="Times New Roman" w:eastAsia="Times New Roman" w:hAnsi="Times New Roman" w:cs="Times New Roman"/>
          <w:sz w:val="24"/>
          <w:szCs w:val="24"/>
        </w:rPr>
        <w:t xml:space="preserve"> за адресою: пр. </w:t>
      </w:r>
      <w:proofErr w:type="spellStart"/>
      <w:r w:rsidRPr="000836A7">
        <w:rPr>
          <w:rFonts w:ascii="Times New Roman" w:eastAsia="Times New Roman" w:hAnsi="Times New Roman" w:cs="Times New Roman"/>
          <w:sz w:val="24"/>
          <w:szCs w:val="24"/>
        </w:rPr>
        <w:t>Богоявленському</w:t>
      </w:r>
      <w:proofErr w:type="spellEnd"/>
      <w:r w:rsidRPr="000836A7">
        <w:rPr>
          <w:rFonts w:ascii="Times New Roman" w:eastAsia="Times New Roman" w:hAnsi="Times New Roman" w:cs="Times New Roman"/>
          <w:sz w:val="24"/>
          <w:szCs w:val="24"/>
        </w:rPr>
        <w:t>, 306 у м. Миколаєві.</w:t>
      </w:r>
    </w:p>
    <w:p w14:paraId="00000011" w14:textId="75A1ADAA" w:rsidR="00470FD6" w:rsidRPr="00404010" w:rsidRDefault="00404010" w:rsidP="0040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дії договору: </w:t>
      </w:r>
      <w:r w:rsidRPr="00B2398F">
        <w:rPr>
          <w:rFonts w:ascii="Times New Roman" w:eastAsia="Times New Roman" w:hAnsi="Times New Roman" w:cs="Times New Roman"/>
          <w:sz w:val="24"/>
          <w:szCs w:val="24"/>
        </w:rPr>
        <w:t>з дати його укладення</w:t>
      </w:r>
      <w:r w:rsidRPr="0040401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2398F">
        <w:rPr>
          <w:rFonts w:ascii="Times New Roman" w:eastAsia="Times New Roman" w:hAnsi="Times New Roman" w:cs="Times New Roman"/>
          <w:sz w:val="24"/>
          <w:szCs w:val="24"/>
        </w:rPr>
        <w:t>до 31.12.202</w:t>
      </w:r>
      <w:r w:rsidR="00FE23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3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64DE2D" w14:textId="77777777" w:rsidR="00404010" w:rsidRDefault="0040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C3BFF" w14:textId="48F3603A" w:rsidR="00F46516" w:rsidRDefault="00F46516" w:rsidP="00F46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 році Галицинівській сільській раді було передано у власність адміністративну будівлю по  пр. </w:t>
      </w:r>
      <w:proofErr w:type="spellStart"/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Богоявленському</w:t>
      </w:r>
      <w:proofErr w:type="spellEnd"/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>, 306 у м. Миколаєві. Даний будинок опалюється від централізованої теплової мережі  ОКП "</w:t>
      </w:r>
      <w:proofErr w:type="spellStart"/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Миколаївоблтеплоенерго</w:t>
      </w:r>
      <w:proofErr w:type="spellEnd"/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Інших альтернативних джерел опалення будівлі не існує. На 2024 рік  існує потреба у здійсненні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акупівлі теплової енергії для  опалення  адмінбудівлі  пр. </w:t>
      </w:r>
      <w:proofErr w:type="spellStart"/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Богоявленському</w:t>
      </w:r>
      <w:proofErr w:type="spellEnd"/>
      <w:r w:rsidRPr="00F46516">
        <w:rPr>
          <w:rFonts w:ascii="Times New Roman" w:eastAsia="Times New Roman" w:hAnsi="Times New Roman" w:cs="Times New Roman"/>
          <w:color w:val="000000"/>
          <w:sz w:val="24"/>
          <w:szCs w:val="24"/>
        </w:rPr>
        <w:t>, 306.</w:t>
      </w:r>
    </w:p>
    <w:p w14:paraId="4F05955E" w14:textId="77777777" w:rsidR="00701776" w:rsidRDefault="00BB73AB" w:rsidP="00BB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7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технічних та якісних характеристик предмета закупівлі:</w:t>
      </w:r>
    </w:p>
    <w:p w14:paraId="3BC0CF44" w14:textId="77777777" w:rsidR="00701776" w:rsidRPr="00AB1126" w:rsidRDefault="00BB73AB" w:rsidP="0070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776" w:rsidRPr="00AB112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 теплової енергії теплопостачальними компаніями регулюється Законами України № 2189-VIII від 09.11.2017р. «Про житлово-комунальні послуги», №2633-IV від 02.06.2005 р. «Про теплопостачання», № 2119-VIII від 22.06.2017  «Про комерційний облік теплової енергії та водопостачання», № 1682-III від 20.04.2000 «Про природні монополії», №222-VIII від 02.03.2015  «Про ліцензування видів господарської діяльності», постановами Кабінету Міністрів України № 830 від 21.08. 2019 р. «Про затвердження Правил надання послуги з постачання теплової енергії і типових договорів про надання послуги з постачання теплової енергії», №869 від 01.06.2011 р. «Про забезпечення єдиного підходу до формування тарифів на комунальні послуги», «Про затвердження Правил користування тепловою енергією» від 3 жовтня 2007 р. №1198, постанова НКРЕКП №83 від 14.01.2020 р. «Про встановлення тарифів на теплову енергію, її виробництво, транспортування, постачання, послугу з постачання теплової енергії ОБЛАСНОМУ КОМУНАЛЬНОМУ ПІДПРИЄМСТВУ «МИКОЛАЇВОБЛТЕПЛОЕНЕРГО».</w:t>
      </w:r>
    </w:p>
    <w:p w14:paraId="234118F2" w14:textId="244026A5" w:rsidR="00BB73AB" w:rsidRPr="002315B7" w:rsidRDefault="00BB73AB" w:rsidP="00BB7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 та якісні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визначені відповідно до потреб замовника та з урахуванням вимог нормативних документів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сфері стандартизації. Технічні та якісні характеристики предмета закупівлі відповідають вимогам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 від 02.06.2005 № 2633-IV «Про теплопостачання», який регулює діяльності на об'єктах сфери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теплопостачання та регулює відносини, пов'язані з виробництвом, транспортуванням, постачанням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використанням теплової енергії з метою забезпечення енергетичної безпеки України, підвищення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енергоефективності функціонування систем теплопостачання, створення і удосконалення ринку теплової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 та захисту прав споживачів та працівників сфери теплопостачання. Взаємовідносини між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теплопостачальними організаціями та споживачами теплової енергії визначено Правилами користування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тепловою енергією, затвердженими постановою Кабінету Міністрів України від 03.10.2007 № 1198, якими,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 встановлено технічні умови приєднання споживачів теплової енергії, державний нагляд за системами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теплопостачання і </w:t>
      </w:r>
      <w:proofErr w:type="spellStart"/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теплоспоживання</w:t>
      </w:r>
      <w:proofErr w:type="spellEnd"/>
      <w:r w:rsidRPr="00BB7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проведення розрахунків за спожиту теплову енергію, </w:t>
      </w: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припинення і обмеження постачання теплової енергії, права та обов'язки теплопостачальної організації, права і обов'язки споживача теплової енергії.</w:t>
      </w:r>
    </w:p>
    <w:p w14:paraId="14B6BD31" w14:textId="7D8D032F" w:rsidR="00BB73AB" w:rsidRPr="002315B7" w:rsidRDefault="00BB73AB" w:rsidP="0070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розміру бюджетного призначення</w:t>
      </w: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3716C" w:rsidRPr="002315B7">
        <w:t xml:space="preserve"> </w:t>
      </w:r>
    </w:p>
    <w:p w14:paraId="294783D7" w14:textId="0FF37D47" w:rsidR="0003716C" w:rsidRDefault="0003716C" w:rsidP="0003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теплової енергії буде здійснюватися згідно тарифів, встановлених Національною комісією, що здійснює державне регулювання у сферах енергетики та комунальних послуг, складовою частиною яких, у тому числі, є транспортування теплової енергії.</w:t>
      </w:r>
    </w:p>
    <w:p w14:paraId="6EDC494E" w14:textId="04325664" w:rsidR="00701776" w:rsidRPr="0003716C" w:rsidRDefault="00701776" w:rsidP="0003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Обсяг закупівлі визначається на підставі річного планування, а також з урахуванням теплової енергії, 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 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спожита  в 202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році при площі опалювальних приміщень  1472,6 </w:t>
      </w:r>
      <w:proofErr w:type="spellStart"/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м.кв</w:t>
      </w:r>
      <w:proofErr w:type="spellEnd"/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69C1493" w14:textId="14ABFE2D" w:rsidR="0003716C" w:rsidRDefault="0003716C" w:rsidP="00F46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Розмір бюджетного призначення визначено відповідно до затвердженого кошторису 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Галицинівської сільської ради 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на підставі існуючих тарифів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EB3" w:rsidRPr="00037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прогнозованих обсягів постачання теплової енергії протягом 202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4EB3" w:rsidRPr="00037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</w:t>
      </w:r>
      <w:r w:rsidR="00D64EB3" w:rsidRP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проведених розрахунків</w:t>
      </w:r>
      <w:r w:rsidR="00D64E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37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F3D399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Планується спожити 90,2883 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Гкал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. Тепла.</w:t>
      </w:r>
    </w:p>
    <w:p w14:paraId="4B096D86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Згідно розрахунків   умовно – змінна частина 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двоставкового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тарифу</w:t>
      </w:r>
    </w:p>
    <w:p w14:paraId="43BB7875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90,2883Гкал х 2231,35 грн. = 201464,70 грн. без ПДВ.</w:t>
      </w:r>
    </w:p>
    <w:p w14:paraId="0A0904FD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90,2883 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Гкал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обсяг за договором;</w:t>
      </w:r>
    </w:p>
    <w:p w14:paraId="17110147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Умовно – постійна частина 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двоставкового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тарифу</w:t>
      </w:r>
    </w:p>
    <w:p w14:paraId="026AD072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0,07151Гкал/год х 173093,87грн. = 12377,94 грн. без ПДВ.</w:t>
      </w:r>
    </w:p>
    <w:p w14:paraId="56CB5C1C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Діючий тариф , затверджений Рішенням 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винавчого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комітету Миколаївської міської Ради від 25.10.2023р.  № 1028,  в тому числі:</w:t>
      </w:r>
    </w:p>
    <w:p w14:paraId="52998EF1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- 2231,35 грн/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Гкал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без ПДВ) – умовно – змінна частина 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двоставкового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тарифу для бюджетних установ;</w:t>
      </w:r>
    </w:p>
    <w:p w14:paraId="680D8C30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- 173093,87 грн/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Гкал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/год ( без ПДВ)– місячна плата за одиницю теплового навантаження- умовно-постійна частина </w:t>
      </w:r>
      <w:proofErr w:type="spellStart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двоставкового</w:t>
      </w:r>
      <w:proofErr w:type="spellEnd"/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тарифу для бюджетних установ;</w:t>
      </w:r>
    </w:p>
    <w:p w14:paraId="6AC80911" w14:textId="77777777" w:rsidR="002315B7" w:rsidRP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- 0,07026 - теплове навантаження із застосуванням коефіцієнту, який враховує фактичні показники попередніх років.</w:t>
      </w:r>
    </w:p>
    <w:p w14:paraId="0E2B91FB" w14:textId="1710C624" w:rsidR="002315B7" w:rsidRDefault="002315B7" w:rsidP="002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5B7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ціна  договору  становить  350 000 грн. без ПДВ,  ПДВ – 70 000 тис. грн. загальна ціна – 420 000 грн. з ПДВ.</w:t>
      </w:r>
    </w:p>
    <w:p w14:paraId="6CCE1547" w14:textId="77777777" w:rsidR="0003716C" w:rsidRDefault="0003716C" w:rsidP="00F46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52691" w14:textId="5D482B99" w:rsidR="003B1DE9" w:rsidRPr="003B1DE9" w:rsidRDefault="00D64EB3" w:rsidP="00D64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Прогнозований т</w:t>
      </w:r>
      <w:r w:rsidR="003B1DE9" w:rsidRPr="003B1DE9">
        <w:rPr>
          <w:rFonts w:ascii="Times New Roman" w:eastAsia="Times New Roman" w:hAnsi="Times New Roman" w:cs="Times New Roman"/>
          <w:color w:val="000000"/>
          <w:sz w:val="24"/>
          <w:szCs w:val="24"/>
        </w:rPr>
        <w:t>ермін постачання — з 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B1DE9" w:rsidRPr="003B1DE9">
        <w:rPr>
          <w:rFonts w:ascii="Times New Roman" w:eastAsia="Times New Roman" w:hAnsi="Times New Roman" w:cs="Times New Roman"/>
          <w:color w:val="000000"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15.04.2024  та  з 15.10.2024 </w:t>
      </w:r>
      <w:r w:rsidR="003B1DE9" w:rsidRPr="003B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31.12.2024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 середньодобовій температурі менше 8 градусів</w:t>
      </w:r>
      <w:r w:rsidR="003B1DE9" w:rsidRPr="003B1D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3C92F2" w14:textId="77777777" w:rsidR="003B1DE9" w:rsidRPr="003B1DE9" w:rsidRDefault="003B1DE9" w:rsidP="003B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DFFBF" w14:textId="77777777" w:rsidR="003B1DE9" w:rsidRPr="003B1DE9" w:rsidRDefault="003B1DE9" w:rsidP="003B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8EDD9" w14:textId="77777777" w:rsidR="003B1DE9" w:rsidRPr="003B1DE9" w:rsidRDefault="003B1DE9" w:rsidP="003B1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Уповноважена особа Замовника,                  Юрій </w:t>
      </w:r>
      <w:proofErr w:type="spellStart"/>
      <w:r w:rsidRPr="003B1DE9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Денежко</w:t>
      </w:r>
      <w:proofErr w:type="spellEnd"/>
    </w:p>
    <w:p w14:paraId="48B95ECB" w14:textId="77777777" w:rsidR="003B1DE9" w:rsidRPr="003B1DE9" w:rsidRDefault="003B1DE9" w:rsidP="003B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C4D6BB" w14:textId="77777777" w:rsidR="007444A1" w:rsidRDefault="00744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DA1FA5" w14:textId="77777777" w:rsidR="003B1DE9" w:rsidRDefault="003B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FCF2E1" w14:textId="77777777" w:rsidR="003B1DE9" w:rsidRDefault="003B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FE77FC" w14:textId="77777777" w:rsidR="003B1DE9" w:rsidRDefault="003B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4DB4A5" w14:textId="77777777" w:rsidR="003B1DE9" w:rsidRDefault="003B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3B1DE9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F58"/>
    <w:multiLevelType w:val="multilevel"/>
    <w:tmpl w:val="97B0C522"/>
    <w:lvl w:ilvl="0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7D6603"/>
    <w:multiLevelType w:val="multilevel"/>
    <w:tmpl w:val="A9C8D614"/>
    <w:lvl w:ilvl="0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5A60B7"/>
    <w:multiLevelType w:val="multilevel"/>
    <w:tmpl w:val="3464606C"/>
    <w:lvl w:ilvl="0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3409C7"/>
    <w:multiLevelType w:val="hybridMultilevel"/>
    <w:tmpl w:val="DD42B18C"/>
    <w:lvl w:ilvl="0" w:tplc="BE6C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556C6"/>
    <w:multiLevelType w:val="multilevel"/>
    <w:tmpl w:val="48520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D6"/>
    <w:rsid w:val="00003D85"/>
    <w:rsid w:val="0003716C"/>
    <w:rsid w:val="000836A7"/>
    <w:rsid w:val="000A62B7"/>
    <w:rsid w:val="00110BAC"/>
    <w:rsid w:val="00173EF4"/>
    <w:rsid w:val="002315B7"/>
    <w:rsid w:val="00296538"/>
    <w:rsid w:val="002B2DA8"/>
    <w:rsid w:val="002E114B"/>
    <w:rsid w:val="002E6AE5"/>
    <w:rsid w:val="0030180E"/>
    <w:rsid w:val="00357075"/>
    <w:rsid w:val="0036595A"/>
    <w:rsid w:val="003B1DE9"/>
    <w:rsid w:val="003C54D2"/>
    <w:rsid w:val="00404010"/>
    <w:rsid w:val="00470FD6"/>
    <w:rsid w:val="00496483"/>
    <w:rsid w:val="004B2675"/>
    <w:rsid w:val="004B33DC"/>
    <w:rsid w:val="00631452"/>
    <w:rsid w:val="00701776"/>
    <w:rsid w:val="007444A1"/>
    <w:rsid w:val="00793C52"/>
    <w:rsid w:val="007E04D1"/>
    <w:rsid w:val="00810D78"/>
    <w:rsid w:val="00811772"/>
    <w:rsid w:val="00827330"/>
    <w:rsid w:val="008442FB"/>
    <w:rsid w:val="00861A07"/>
    <w:rsid w:val="00872050"/>
    <w:rsid w:val="008A11EC"/>
    <w:rsid w:val="009077D3"/>
    <w:rsid w:val="009272B6"/>
    <w:rsid w:val="00957FC3"/>
    <w:rsid w:val="009E4F33"/>
    <w:rsid w:val="00A052E8"/>
    <w:rsid w:val="00A2696B"/>
    <w:rsid w:val="00A52928"/>
    <w:rsid w:val="00A84792"/>
    <w:rsid w:val="00AB1126"/>
    <w:rsid w:val="00B07E5A"/>
    <w:rsid w:val="00B2398F"/>
    <w:rsid w:val="00B30FB7"/>
    <w:rsid w:val="00BB73AB"/>
    <w:rsid w:val="00BB7E2C"/>
    <w:rsid w:val="00C267AE"/>
    <w:rsid w:val="00C83255"/>
    <w:rsid w:val="00D1766F"/>
    <w:rsid w:val="00D63640"/>
    <w:rsid w:val="00D64EB3"/>
    <w:rsid w:val="00E16A5B"/>
    <w:rsid w:val="00F06FF7"/>
    <w:rsid w:val="00F26347"/>
    <w:rsid w:val="00F46516"/>
    <w:rsid w:val="00FA5E15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A8C4-00A6-433D-AEB0-D6DF3616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7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EF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07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4cDsUbP/YtPr7ZDVJD+x9V4Dw==">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3538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2023-12-22T09:54:00Z</cp:lastPrinted>
  <dcterms:created xsi:type="dcterms:W3CDTF">2024-02-29T13:27:00Z</dcterms:created>
  <dcterms:modified xsi:type="dcterms:W3CDTF">2024-03-04T10:02:00Z</dcterms:modified>
</cp:coreProperties>
</file>