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123618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F220BD" w:rsidRPr="00E27BC1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ОБҐРУНТУВАННЯ</w:t>
      </w:r>
    </w:p>
    <w:p w:rsidR="00F220BD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технічних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та 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якісних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закупівлі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його</w:t>
      </w:r>
      <w:proofErr w:type="spellEnd"/>
      <w:proofErr w:type="gram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очікуваної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вартості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та/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розміру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бюджетного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призначення</w:t>
      </w:r>
      <w:proofErr w:type="spellEnd"/>
      <w:r w:rsidRPr="00E27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BA7" w:rsidRDefault="00EB2BA7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F2E" w:rsidRDefault="003A6F2E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D91" w:rsidRPr="00F21D91" w:rsidRDefault="00F21D91" w:rsidP="00F2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D91">
        <w:rPr>
          <w:rFonts w:ascii="Times New Roman" w:hAnsi="Times New Roman" w:cs="Times New Roman"/>
          <w:sz w:val="24"/>
          <w:szCs w:val="24"/>
          <w:lang w:val="uk-UA"/>
        </w:rPr>
        <w:t>Підстава для публікації обґрунтування: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F21D91" w:rsidRDefault="00F21D91" w:rsidP="00F2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Мета проведення закупівлі: Відновлення водопостачання населеного пункту після бойових дій.</w:t>
      </w:r>
    </w:p>
    <w:p w:rsidR="00AD0B9D" w:rsidRDefault="00AD0B9D" w:rsidP="00F2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Внаслідок ворожих аварійних обстрілів в селі </w:t>
      </w:r>
      <w:r w:rsidR="00E24467">
        <w:rPr>
          <w:rFonts w:ascii="Times New Roman" w:hAnsi="Times New Roman" w:cs="Times New Roman"/>
          <w:sz w:val="24"/>
          <w:szCs w:val="24"/>
          <w:lang w:val="uk-UA"/>
        </w:rPr>
        <w:t>Українка</w:t>
      </w:r>
      <w:r w:rsidR="00F21D91">
        <w:rPr>
          <w:rFonts w:ascii="Times New Roman" w:hAnsi="Times New Roman" w:cs="Times New Roman"/>
          <w:sz w:val="24"/>
          <w:szCs w:val="24"/>
          <w:lang w:val="uk-UA"/>
        </w:rPr>
        <w:t xml:space="preserve"> постраждала </w:t>
      </w:r>
      <w:r w:rsidR="00F21D91" w:rsidRPr="007A4942">
        <w:rPr>
          <w:rFonts w:ascii="Times New Roman" w:hAnsi="Times New Roman" w:cs="Times New Roman"/>
          <w:sz w:val="24"/>
          <w:szCs w:val="24"/>
        </w:rPr>
        <w:t>систем</w:t>
      </w:r>
      <w:r w:rsidR="00F21D9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21D91"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D91" w:rsidRPr="007A4942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467" w:rsidRDefault="00AD0B9D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B9D">
        <w:rPr>
          <w:rFonts w:ascii="Times New Roman" w:hAnsi="Times New Roman" w:cs="Times New Roman"/>
          <w:sz w:val="24"/>
          <w:szCs w:val="24"/>
        </w:rPr>
        <w:t xml:space="preserve">В поточному </w:t>
      </w:r>
      <w:proofErr w:type="spellStart"/>
      <w:r w:rsidRPr="00AD0B9D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AD0B9D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AD0B9D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AD0B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0B9D">
        <w:rPr>
          <w:rFonts w:ascii="Times New Roman" w:hAnsi="Times New Roman" w:cs="Times New Roman"/>
          <w:sz w:val="24"/>
          <w:szCs w:val="24"/>
        </w:rPr>
        <w:t xml:space="preserve">з  </w:t>
      </w:r>
      <w:proofErr w:type="spellStart"/>
      <w:r w:rsidRPr="00AD0B9D">
        <w:rPr>
          <w:rFonts w:ascii="Times New Roman" w:hAnsi="Times New Roman" w:cs="Times New Roman"/>
          <w:sz w:val="24"/>
          <w:szCs w:val="24"/>
        </w:rPr>
        <w:t>стабілізацією</w:t>
      </w:r>
      <w:proofErr w:type="spellEnd"/>
      <w:proofErr w:type="gramEnd"/>
      <w:r w:rsidRPr="00AD0B9D">
        <w:rPr>
          <w:rFonts w:ascii="Times New Roman" w:hAnsi="Times New Roman" w:cs="Times New Roman"/>
          <w:sz w:val="24"/>
          <w:szCs w:val="24"/>
        </w:rPr>
        <w:t xml:space="preserve"> обстановки на </w:t>
      </w:r>
      <w:proofErr w:type="spellStart"/>
      <w:r w:rsidRPr="00AD0B9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села</w:t>
      </w:r>
      <w:r w:rsidR="00E244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4467" w:rsidRPr="00E24467">
        <w:rPr>
          <w:rFonts w:ascii="Times New Roman" w:hAnsi="Times New Roman" w:cs="Times New Roman"/>
          <w:sz w:val="24"/>
          <w:szCs w:val="24"/>
          <w:lang w:val="uk-UA"/>
        </w:rPr>
        <w:t>Українка</w:t>
      </w:r>
      <w:r w:rsidRPr="00AD0B9D">
        <w:rPr>
          <w:rFonts w:ascii="Times New Roman" w:hAnsi="Times New Roman" w:cs="Times New Roman"/>
          <w:sz w:val="24"/>
          <w:szCs w:val="24"/>
        </w:rPr>
        <w:t>, як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AD0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B9D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AD0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B9D">
        <w:rPr>
          <w:rFonts w:ascii="Times New Roman" w:hAnsi="Times New Roman" w:cs="Times New Roman"/>
          <w:sz w:val="24"/>
          <w:szCs w:val="24"/>
        </w:rPr>
        <w:t>знаходилась</w:t>
      </w:r>
      <w:proofErr w:type="spellEnd"/>
      <w:r w:rsidRPr="00AD0B9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D0B9D">
        <w:rPr>
          <w:rFonts w:ascii="Times New Roman" w:hAnsi="Times New Roman" w:cs="Times New Roman"/>
          <w:sz w:val="24"/>
          <w:szCs w:val="24"/>
        </w:rPr>
        <w:t>зоні</w:t>
      </w:r>
      <w:proofErr w:type="spellEnd"/>
      <w:r w:rsidRPr="00AD0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B9D">
        <w:rPr>
          <w:rFonts w:ascii="Times New Roman" w:hAnsi="Times New Roman" w:cs="Times New Roman"/>
          <w:sz w:val="24"/>
          <w:szCs w:val="24"/>
        </w:rPr>
        <w:t>бойових</w:t>
      </w:r>
      <w:proofErr w:type="spellEnd"/>
      <w:r w:rsidRPr="00AD0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B9D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="00F66E61">
        <w:rPr>
          <w:rFonts w:ascii="Times New Roman" w:hAnsi="Times New Roman" w:cs="Times New Roman"/>
          <w:sz w:val="24"/>
          <w:szCs w:val="24"/>
          <w:lang w:val="uk-UA"/>
        </w:rPr>
        <w:t xml:space="preserve"> та повернення в населений пункт місцевих жителів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виникла необхідність в </w:t>
      </w:r>
      <w:r w:rsidR="00E2446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24467" w:rsidRPr="00E24467">
        <w:rPr>
          <w:rFonts w:ascii="Times New Roman" w:hAnsi="Times New Roman" w:cs="Times New Roman"/>
          <w:sz w:val="24"/>
          <w:szCs w:val="24"/>
          <w:lang w:val="uk-UA"/>
        </w:rPr>
        <w:t>триманн</w:t>
      </w:r>
      <w:r w:rsidR="00E2446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24467" w:rsidRPr="00E24467">
        <w:rPr>
          <w:rFonts w:ascii="Times New Roman" w:hAnsi="Times New Roman" w:cs="Times New Roman"/>
          <w:sz w:val="24"/>
          <w:szCs w:val="24"/>
          <w:lang w:val="uk-UA"/>
        </w:rPr>
        <w:t xml:space="preserve"> в належному стані зовнішніх мереж водопостачання (поточний ремонт водогону) по вул. Чкалова в с. Українка</w:t>
      </w:r>
      <w:r w:rsidR="00E2446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24467" w:rsidRPr="00E244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A4942" w:rsidRPr="00E24467" w:rsidRDefault="007A4942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4467">
        <w:rPr>
          <w:rFonts w:ascii="Times New Roman" w:hAnsi="Times New Roman" w:cs="Times New Roman"/>
          <w:sz w:val="24"/>
          <w:szCs w:val="24"/>
          <w:lang w:val="uk-UA"/>
        </w:rPr>
        <w:t xml:space="preserve">Замовником для врегулювання потреб у період війни, забезпечення безперебійного процесу його роботи, підтримання функціонування об’єктів критичної інфраструктури, а також забезпечення життєдіяльності населених пунктів  (надання допомоги  в ліквідації наслідків ворожих обстрілів)  Галицинівською сільською радою 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E24467">
        <w:rPr>
          <w:rFonts w:ascii="Times New Roman" w:hAnsi="Times New Roman" w:cs="Times New Roman"/>
          <w:sz w:val="24"/>
          <w:szCs w:val="24"/>
          <w:lang w:val="uk-UA"/>
        </w:rPr>
        <w:t>ішення</w:t>
      </w:r>
      <w:r w:rsidR="0039543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E24467">
        <w:rPr>
          <w:rFonts w:ascii="Times New Roman" w:hAnsi="Times New Roman" w:cs="Times New Roman"/>
          <w:sz w:val="24"/>
          <w:szCs w:val="24"/>
          <w:lang w:val="uk-UA"/>
        </w:rPr>
        <w:t xml:space="preserve"> від 03.03.2023 №2  ХХ позачергової сесії восьмого скликання на проведення поточного ремонту  систем водопостачання  виділено 700000 грн.</w:t>
      </w:r>
    </w:p>
    <w:p w:rsidR="00F21D91" w:rsidRPr="00E24467" w:rsidRDefault="00F21D91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Замовник: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 Галицинівська сільська рада.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ЄДРПОУ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>: 22440768.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Вид процедури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>: шляхом укладання прямої угоди без застосування спрощених закупівель та процедур закупівель. .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Ідентифікатор закупівлі: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6D61" w:rsidRPr="000C6D61">
        <w:rPr>
          <w:rFonts w:ascii="Times New Roman" w:hAnsi="Times New Roman" w:cs="Times New Roman"/>
          <w:sz w:val="24"/>
          <w:szCs w:val="24"/>
          <w:lang w:val="uk-UA"/>
        </w:rPr>
        <w:t>UA-2023-08-18-003456-a</w:t>
      </w:r>
      <w:r w:rsidR="000C6D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D0B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r w:rsidR="000C6D61" w:rsidRPr="000C6D61">
        <w:rPr>
          <w:rFonts w:ascii="Times New Roman" w:hAnsi="Times New Roman" w:cs="Times New Roman"/>
          <w:sz w:val="24"/>
          <w:szCs w:val="24"/>
          <w:lang w:val="uk-UA"/>
        </w:rPr>
        <w:t>Утримання в належному стані зовнішніх мереж водопостачання (поточний ремонт водогону) по вул. Чкалова в с. Українка</w:t>
      </w:r>
      <w:r w:rsidR="000C6D61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Код ДК 021:2015: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ДК 021:2015: 45330000-9 Водопровідні та санітарно-технічні роботи.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Вартість закупівлі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24467">
        <w:rPr>
          <w:rFonts w:ascii="Times New Roman" w:hAnsi="Times New Roman" w:cs="Times New Roman"/>
          <w:sz w:val="24"/>
          <w:szCs w:val="24"/>
          <w:lang w:val="uk-UA"/>
        </w:rPr>
        <w:t>80 096,40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 грн.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Термін дії </w:t>
      </w:r>
      <w:r w:rsidRPr="0039543D">
        <w:rPr>
          <w:rFonts w:ascii="Times New Roman" w:hAnsi="Times New Roman" w:cs="Times New Roman"/>
          <w:b/>
          <w:sz w:val="24"/>
          <w:szCs w:val="24"/>
        </w:rPr>
        <w:t>догов</w:t>
      </w:r>
      <w:proofErr w:type="spellStart"/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ору</w:t>
      </w:r>
      <w:proofErr w:type="spellEnd"/>
      <w:r w:rsidRPr="0039543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9543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9543D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39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43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9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43D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543D">
        <w:rPr>
          <w:rFonts w:ascii="Times New Roman" w:hAnsi="Times New Roman" w:cs="Times New Roman"/>
          <w:sz w:val="24"/>
          <w:szCs w:val="24"/>
        </w:rPr>
        <w:t xml:space="preserve">до 31.12.2022. 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Кваліфікаційні критерії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>, встановлені до учасника: наявність опиту, зжатий термін усунення  неполадки та наявність необхідного обладнання і спеціалістів.</w:t>
      </w:r>
    </w:p>
    <w:p w:rsidR="00F66E61" w:rsidRDefault="00F66E61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потреби </w:t>
      </w:r>
      <w:proofErr w:type="spellStart"/>
      <w:proofErr w:type="gramStart"/>
      <w:r w:rsidRPr="007A4942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 </w:t>
      </w:r>
      <w:r w:rsidR="00AD0B9D">
        <w:rPr>
          <w:rFonts w:ascii="Times New Roman" w:hAnsi="Times New Roman" w:cs="Times New Roman"/>
          <w:sz w:val="24"/>
          <w:szCs w:val="24"/>
          <w:lang w:val="uk-UA"/>
        </w:rPr>
        <w:t>на</w:t>
      </w:r>
      <w:proofErr w:type="gramEnd"/>
      <w:r w:rsidR="00AD0B9D">
        <w:rPr>
          <w:rFonts w:ascii="Times New Roman" w:hAnsi="Times New Roman" w:cs="Times New Roman"/>
          <w:sz w:val="24"/>
          <w:szCs w:val="24"/>
          <w:lang w:val="uk-UA"/>
        </w:rPr>
        <w:t xml:space="preserve"> відновлювальний період після</w:t>
      </w:r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стану.</w:t>
      </w:r>
    </w:p>
    <w:p w:rsidR="00E24467" w:rsidRPr="00E24467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44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Об’єм </w:t>
      </w:r>
      <w:r w:rsidRPr="00E24467">
        <w:rPr>
          <w:rFonts w:ascii="Times New Roman" w:hAnsi="Times New Roman" w:cs="Times New Roman"/>
          <w:sz w:val="24"/>
          <w:szCs w:val="24"/>
          <w:lang w:val="uk-UA"/>
        </w:rPr>
        <w:t>закупівлі: 1 послуга (</w:t>
      </w:r>
      <w:r w:rsidR="00F66E61" w:rsidRPr="00E24467">
        <w:rPr>
          <w:rFonts w:ascii="Times New Roman" w:hAnsi="Times New Roman" w:cs="Times New Roman"/>
          <w:sz w:val="24"/>
          <w:szCs w:val="24"/>
          <w:lang w:val="uk-UA"/>
        </w:rPr>
        <w:t xml:space="preserve">основні роботи: </w:t>
      </w:r>
      <w:r w:rsidR="00E24467" w:rsidRPr="00E24467">
        <w:rPr>
          <w:rFonts w:ascii="Times New Roman" w:hAnsi="Times New Roman" w:cs="Times New Roman"/>
          <w:sz w:val="24"/>
          <w:szCs w:val="24"/>
          <w:lang w:val="uk-UA"/>
        </w:rPr>
        <w:t xml:space="preserve">розробка </w:t>
      </w:r>
      <w:proofErr w:type="spellStart"/>
      <w:r w:rsidR="00E24467" w:rsidRPr="00E24467">
        <w:rPr>
          <w:rFonts w:ascii="Times New Roman" w:hAnsi="Times New Roman" w:cs="Times New Roman"/>
          <w:sz w:val="24"/>
          <w:szCs w:val="24"/>
          <w:lang w:val="uk-UA"/>
        </w:rPr>
        <w:t>грунту</w:t>
      </w:r>
      <w:proofErr w:type="spellEnd"/>
      <w:r w:rsidR="00E24467" w:rsidRPr="00E24467">
        <w:rPr>
          <w:rFonts w:ascii="Times New Roman" w:hAnsi="Times New Roman" w:cs="Times New Roman"/>
          <w:sz w:val="24"/>
          <w:szCs w:val="24"/>
          <w:lang w:val="uk-UA"/>
        </w:rPr>
        <w:t xml:space="preserve"> – 75 </w:t>
      </w:r>
      <w:proofErr w:type="spellStart"/>
      <w:r w:rsidR="00E24467" w:rsidRPr="00E24467">
        <w:rPr>
          <w:rFonts w:ascii="Times New Roman" w:hAnsi="Times New Roman" w:cs="Times New Roman"/>
          <w:sz w:val="24"/>
          <w:szCs w:val="24"/>
          <w:lang w:val="uk-UA"/>
        </w:rPr>
        <w:t>м.куб</w:t>
      </w:r>
      <w:proofErr w:type="spellEnd"/>
      <w:r w:rsidR="00E24467" w:rsidRPr="00E24467">
        <w:rPr>
          <w:rFonts w:ascii="Times New Roman" w:hAnsi="Times New Roman" w:cs="Times New Roman"/>
          <w:sz w:val="24"/>
          <w:szCs w:val="24"/>
          <w:lang w:val="uk-UA"/>
        </w:rPr>
        <w:t xml:space="preserve">., заміна поліетиленових труб – 10 </w:t>
      </w:r>
      <w:proofErr w:type="spellStart"/>
      <w:r w:rsidR="00E24467" w:rsidRPr="00E24467">
        <w:rPr>
          <w:rFonts w:ascii="Times New Roman" w:hAnsi="Times New Roman" w:cs="Times New Roman"/>
          <w:sz w:val="24"/>
          <w:szCs w:val="24"/>
          <w:lang w:val="uk-UA"/>
        </w:rPr>
        <w:t>п.м</w:t>
      </w:r>
      <w:proofErr w:type="spellEnd"/>
      <w:r w:rsidR="00E24467" w:rsidRPr="00E24467">
        <w:rPr>
          <w:rFonts w:ascii="Times New Roman" w:hAnsi="Times New Roman" w:cs="Times New Roman"/>
          <w:sz w:val="24"/>
          <w:szCs w:val="24"/>
          <w:lang w:val="uk-UA"/>
        </w:rPr>
        <w:t xml:space="preserve">., установка  </w:t>
      </w:r>
      <w:proofErr w:type="spellStart"/>
      <w:r w:rsidR="00E24467" w:rsidRPr="00E24467">
        <w:rPr>
          <w:rFonts w:ascii="Times New Roman" w:hAnsi="Times New Roman" w:cs="Times New Roman"/>
          <w:sz w:val="24"/>
          <w:szCs w:val="24"/>
          <w:lang w:val="uk-UA"/>
        </w:rPr>
        <w:t>поліетіленових</w:t>
      </w:r>
      <w:proofErr w:type="spellEnd"/>
      <w:r w:rsidR="00E24467" w:rsidRPr="00E24467">
        <w:rPr>
          <w:rFonts w:ascii="Times New Roman" w:hAnsi="Times New Roman" w:cs="Times New Roman"/>
          <w:sz w:val="24"/>
          <w:szCs w:val="24"/>
          <w:lang w:val="uk-UA"/>
        </w:rPr>
        <w:t xml:space="preserve"> відводів, трійників – 5 од.</w:t>
      </w:r>
    </w:p>
    <w:p w:rsidR="0030634C" w:rsidRDefault="0030634C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447B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 закупівлі </w:t>
      </w:r>
      <w:r w:rsidRPr="008A3476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“Про публічні закупівлі” дотриму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ємся </w:t>
      </w:r>
      <w:r w:rsidRPr="008A3476">
        <w:rPr>
          <w:rFonts w:ascii="Times New Roman" w:hAnsi="Times New Roman" w:cs="Times New Roman"/>
          <w:sz w:val="24"/>
          <w:szCs w:val="24"/>
          <w:lang w:val="uk-UA"/>
        </w:rPr>
        <w:t>принципів здійснення публічних закупівель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6DBE" w:rsidRPr="00426DBE">
        <w:rPr>
          <w:rFonts w:ascii="Times New Roman" w:hAnsi="Times New Roman" w:cs="Times New Roman"/>
          <w:sz w:val="24"/>
          <w:szCs w:val="24"/>
          <w:lang w:val="uk-UA"/>
        </w:rPr>
        <w:t>максимальна економія коштів, ефективність та пропорційність,  запобігання корупційним діям і зловживанням.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Також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“Про оборонні закупівлі” дотримуватися таких принципів здійснення оборонних закупівель: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своєчасність та відповідність прийнятим рішенням щодо захисту національних інтересів України, забезпечення потреб безпеки і оборони;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ефективність використання коштів, результативність.</w:t>
      </w:r>
    </w:p>
    <w:p w:rsidR="00465245" w:rsidRPr="00465245" w:rsidRDefault="00465245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245">
        <w:rPr>
          <w:rFonts w:ascii="Times New Roman" w:hAnsi="Times New Roman" w:cs="Times New Roman"/>
          <w:sz w:val="24"/>
          <w:szCs w:val="24"/>
          <w:lang w:val="uk-UA"/>
        </w:rPr>
        <w:t>Метод моніторингу (порівняння) ринкових цін на</w:t>
      </w:r>
      <w:r w:rsidR="000360E1">
        <w:rPr>
          <w:rFonts w:ascii="Times New Roman" w:hAnsi="Times New Roman" w:cs="Times New Roman"/>
          <w:sz w:val="24"/>
          <w:szCs w:val="24"/>
          <w:lang w:val="uk-UA"/>
        </w:rPr>
        <w:t xml:space="preserve"> послугу з ремонту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  з  використанням загальнодоступної відкритої інформації про ціни на даний вид товарів на «ПРОЗОРРО» не застосовувався  у зв'язку з щоденною зміною ціни на них та евакуацією  більшості підприємств та юридичних осіб з території, прилеглої до надання послуг.  </w:t>
      </w:r>
    </w:p>
    <w:p w:rsidR="00465245" w:rsidRDefault="00465245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24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Для надання послуги Галицинівською сільською радою відповідно до </w:t>
      </w:r>
      <w:r w:rsidR="009B22E3">
        <w:rPr>
          <w:rFonts w:ascii="Times New Roman" w:hAnsi="Times New Roman" w:cs="Times New Roman"/>
          <w:sz w:val="24"/>
          <w:szCs w:val="24"/>
          <w:lang w:val="uk-UA"/>
        </w:rPr>
        <w:t xml:space="preserve"> акту обстеження пошкодженого об’єкту від </w:t>
      </w:r>
      <w:r w:rsidR="00E24467">
        <w:rPr>
          <w:rFonts w:ascii="Times New Roman" w:hAnsi="Times New Roman" w:cs="Times New Roman"/>
          <w:sz w:val="24"/>
          <w:szCs w:val="24"/>
          <w:lang w:val="uk-UA"/>
        </w:rPr>
        <w:t>01.08</w:t>
      </w:r>
      <w:r w:rsidR="009B22E3">
        <w:rPr>
          <w:rFonts w:ascii="Times New Roman" w:hAnsi="Times New Roman" w:cs="Times New Roman"/>
          <w:sz w:val="24"/>
          <w:szCs w:val="24"/>
          <w:lang w:val="uk-UA"/>
        </w:rPr>
        <w:t xml:space="preserve">.2023 та 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t>попередніх розрахунків</w:t>
      </w:r>
      <w:r w:rsidR="00F16C86">
        <w:rPr>
          <w:rFonts w:ascii="Times New Roman" w:hAnsi="Times New Roman" w:cs="Times New Roman"/>
          <w:sz w:val="24"/>
          <w:szCs w:val="24"/>
          <w:lang w:val="uk-UA"/>
        </w:rPr>
        <w:t xml:space="preserve"> (кошторису)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 виділено </w:t>
      </w:r>
      <w:r w:rsidR="009B22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4467">
        <w:rPr>
          <w:rFonts w:ascii="Times New Roman" w:hAnsi="Times New Roman" w:cs="Times New Roman"/>
          <w:sz w:val="24"/>
          <w:szCs w:val="24"/>
          <w:lang w:val="uk-UA"/>
        </w:rPr>
        <w:t>80 096,40</w:t>
      </w:r>
      <w:bookmarkStart w:id="0" w:name="_GoBack"/>
      <w:bookmarkEnd w:id="0"/>
      <w:r w:rsidR="00022634" w:rsidRPr="0002263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371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</w:p>
    <w:p w:rsidR="00020524" w:rsidRDefault="00426DBE" w:rsidP="00A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Виконавцем послуг вибрано:</w:t>
      </w:r>
      <w:r w:rsidR="007C11A0" w:rsidRPr="007C11A0">
        <w:t xml:space="preserve"> </w:t>
      </w:r>
      <w:r w:rsidR="007C11A0" w:rsidRPr="007C11A0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"УКРАЇНКІВСЬКИЙ СІЛЬКОМУНГОСП", (ЄДРПОУ – 31803619, </w:t>
      </w:r>
      <w:r w:rsidR="00D10F44" w:rsidRPr="00D10F44">
        <w:rPr>
          <w:rFonts w:ascii="Times New Roman" w:hAnsi="Times New Roman" w:cs="Times New Roman"/>
          <w:sz w:val="24"/>
          <w:szCs w:val="24"/>
          <w:lang w:val="uk-UA"/>
        </w:rPr>
        <w:t xml:space="preserve">Миколаївський р-н, село Галицинове, вул. Центральна, будинок </w:t>
      </w:r>
      <w:r w:rsidR="007C11A0" w:rsidRPr="007C11A0">
        <w:rPr>
          <w:rFonts w:ascii="Times New Roman" w:hAnsi="Times New Roman" w:cs="Times New Roman"/>
          <w:sz w:val="24"/>
          <w:szCs w:val="24"/>
          <w:lang w:val="uk-UA"/>
        </w:rPr>
        <w:t xml:space="preserve">1).   </w:t>
      </w:r>
    </w:p>
    <w:p w:rsidR="00426DBE" w:rsidRDefault="00EC170A" w:rsidP="00A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предмету закупівлі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71ED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иконавця 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>відповіда</w:t>
      </w:r>
      <w:r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технічн</w:t>
      </w:r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>, якісн</w:t>
      </w:r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та кількісн</w:t>
      </w:r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</w:t>
      </w:r>
      <w:r w:rsidR="00465245">
        <w:rPr>
          <w:rFonts w:ascii="Times New Roman" w:hAnsi="Times New Roman" w:cs="Times New Roman"/>
          <w:sz w:val="24"/>
          <w:szCs w:val="24"/>
          <w:lang w:val="uk-UA"/>
        </w:rPr>
        <w:t>ам вимог Замовника</w:t>
      </w:r>
      <w:r w:rsidR="00022634">
        <w:rPr>
          <w:rFonts w:ascii="Times New Roman" w:hAnsi="Times New Roman" w:cs="Times New Roman"/>
          <w:sz w:val="24"/>
          <w:szCs w:val="24"/>
          <w:lang w:val="uk-UA"/>
        </w:rPr>
        <w:t xml:space="preserve">, він має достатню кількість працівників, спеціальної техніки та опит роботи.  База підрядника знаходиться на території </w:t>
      </w:r>
      <w:r w:rsidR="00022634" w:rsidRPr="00022634">
        <w:rPr>
          <w:rFonts w:ascii="Times New Roman" w:hAnsi="Times New Roman" w:cs="Times New Roman"/>
          <w:sz w:val="24"/>
          <w:szCs w:val="24"/>
          <w:lang w:val="uk-UA"/>
        </w:rPr>
        <w:t>Галицинівсько</w:t>
      </w:r>
      <w:r w:rsidR="00022634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022634" w:rsidRPr="00022634">
        <w:rPr>
          <w:rFonts w:ascii="Times New Roman" w:hAnsi="Times New Roman" w:cs="Times New Roman"/>
          <w:sz w:val="24"/>
          <w:szCs w:val="24"/>
          <w:lang w:val="uk-UA"/>
        </w:rPr>
        <w:t xml:space="preserve"> сільсько</w:t>
      </w:r>
      <w:r w:rsidR="00022634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022634" w:rsidRPr="00022634">
        <w:rPr>
          <w:rFonts w:ascii="Times New Roman" w:hAnsi="Times New Roman" w:cs="Times New Roman"/>
          <w:sz w:val="24"/>
          <w:szCs w:val="24"/>
          <w:lang w:val="uk-UA"/>
        </w:rPr>
        <w:t xml:space="preserve"> рад</w:t>
      </w:r>
      <w:r w:rsidR="00022634">
        <w:rPr>
          <w:rFonts w:ascii="Times New Roman" w:hAnsi="Times New Roman" w:cs="Times New Roman"/>
          <w:sz w:val="24"/>
          <w:szCs w:val="24"/>
          <w:lang w:val="uk-UA"/>
        </w:rPr>
        <w:t>и.</w:t>
      </w:r>
    </w:p>
    <w:p w:rsidR="00E93DE7" w:rsidRPr="00E93DE7" w:rsidRDefault="00E93DE7" w:rsidP="00E93DE7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hd w:val="clear" w:color="auto" w:fill="FFFFFF"/>
        </w:rPr>
      </w:pPr>
      <w:r w:rsidRPr="00E93DE7">
        <w:rPr>
          <w:color w:val="323232"/>
          <w:shd w:val="clear" w:color="auto" w:fill="FFFFFF"/>
        </w:rPr>
        <w:t xml:space="preserve">               Відповідно до вимог Постанови КМУ  від </w:t>
      </w:r>
      <w:r w:rsidR="00D10F44">
        <w:rPr>
          <w:color w:val="323232"/>
          <w:shd w:val="clear" w:color="auto" w:fill="FFFFFF"/>
        </w:rPr>
        <w:t>1</w:t>
      </w:r>
      <w:r w:rsidRPr="00E93DE7">
        <w:rPr>
          <w:color w:val="323232"/>
          <w:shd w:val="clear" w:color="auto" w:fill="FFFFFF"/>
        </w:rPr>
        <w:t xml:space="preserve">2 </w:t>
      </w:r>
      <w:r w:rsidR="00D10F44">
        <w:rPr>
          <w:color w:val="323232"/>
          <w:shd w:val="clear" w:color="auto" w:fill="FFFFFF"/>
        </w:rPr>
        <w:t>жовтня</w:t>
      </w:r>
      <w:r w:rsidRPr="00E93DE7">
        <w:rPr>
          <w:color w:val="323232"/>
          <w:shd w:val="clear" w:color="auto" w:fill="FFFFFF"/>
        </w:rPr>
        <w:t xml:space="preserve"> 2022 р. № 1</w:t>
      </w:r>
      <w:r w:rsidR="00D10F44">
        <w:rPr>
          <w:color w:val="323232"/>
          <w:shd w:val="clear" w:color="auto" w:fill="FFFFFF"/>
        </w:rPr>
        <w:t>178</w:t>
      </w:r>
      <w:r w:rsidRPr="00E93DE7">
        <w:rPr>
          <w:color w:val="323232"/>
          <w:shd w:val="clear" w:color="auto" w:fill="FFFFFF"/>
        </w:rPr>
        <w:t xml:space="preserve"> за результатами здійснення закупівлі </w:t>
      </w:r>
      <w:r w:rsidRPr="00E27BC1">
        <w:t>на електронно</w:t>
      </w:r>
      <w:r>
        <w:t>му</w:t>
      </w:r>
      <w:r w:rsidRPr="00E27BC1">
        <w:t xml:space="preserve"> майданчик</w:t>
      </w:r>
      <w:r>
        <w:t>у</w:t>
      </w:r>
      <w:r w:rsidRPr="00E27BC1">
        <w:t xml:space="preserve"> «</w:t>
      </w:r>
      <w:r w:rsidRPr="00E27BC1">
        <w:rPr>
          <w:lang w:val="en-US"/>
        </w:rPr>
        <w:t>Z</w:t>
      </w:r>
      <w:r w:rsidRPr="00E27BC1">
        <w:t>akupki.prom.ua» Уповноваженого органу з питань закупівель</w:t>
      </w:r>
      <w:r w:rsidRPr="00E93DE7">
        <w:rPr>
          <w:color w:val="323232"/>
          <w:shd w:val="clear" w:color="auto" w:fill="FFFFFF"/>
        </w:rPr>
        <w:t xml:space="preserve"> оприлюднити звіт про договір про закупівлю, укладений без використання електронної системи закупівель не пізніше ніж через </w:t>
      </w:r>
      <w:r w:rsidR="00D10F44">
        <w:rPr>
          <w:color w:val="323232"/>
          <w:shd w:val="clear" w:color="auto" w:fill="FFFFFF"/>
        </w:rPr>
        <w:t>10</w:t>
      </w:r>
      <w:r w:rsidRPr="00E93DE7">
        <w:rPr>
          <w:color w:val="323232"/>
          <w:shd w:val="clear" w:color="auto" w:fill="FFFFFF"/>
        </w:rPr>
        <w:t xml:space="preserve"> </w:t>
      </w:r>
      <w:r w:rsidR="00D10F44" w:rsidRPr="00D10F44">
        <w:rPr>
          <w:color w:val="323232"/>
          <w:shd w:val="clear" w:color="auto" w:fill="FFFFFF"/>
        </w:rPr>
        <w:t>робочих днів з дня його укладання.</w:t>
      </w:r>
      <w:r w:rsidR="00D10F44">
        <w:rPr>
          <w:color w:val="323232"/>
          <w:shd w:val="clear" w:color="auto" w:fill="FFFFFF"/>
        </w:rPr>
        <w:t xml:space="preserve"> </w:t>
      </w:r>
    </w:p>
    <w:p w:rsid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93DE7" w:rsidRDefault="00E93DE7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93DE7" w:rsidRPr="00E93DE7" w:rsidRDefault="00E93DE7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B7F58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  <w:r w:rsidRPr="00E93DE7">
        <w:rPr>
          <w:color w:val="323232"/>
          <w:shd w:val="clear" w:color="auto" w:fill="FFFFFF"/>
        </w:rPr>
        <w:t xml:space="preserve">           </w:t>
      </w:r>
      <w:r w:rsidR="00E27BC1" w:rsidRPr="00E27BC1">
        <w:rPr>
          <w:color w:val="323232"/>
          <w:shd w:val="clear" w:color="auto" w:fill="FFFFFF"/>
        </w:rPr>
        <w:t>Уповноважена особа Замовника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>спеціаліст І з публічних закупівель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 xml:space="preserve">категорії  </w:t>
      </w:r>
    </w:p>
    <w:p w:rsidR="00736684" w:rsidRPr="00E27BC1" w:rsidRDefault="00EB7F58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>
        <w:rPr>
          <w:color w:val="323232"/>
          <w:shd w:val="clear" w:color="auto" w:fill="FFFFFF"/>
          <w:lang w:val="ru-RU"/>
        </w:rPr>
        <w:t xml:space="preserve">                                                                                                          </w:t>
      </w:r>
      <w:r w:rsidR="00736684" w:rsidRPr="00E27BC1">
        <w:rPr>
          <w:color w:val="323232"/>
          <w:shd w:val="clear" w:color="auto" w:fill="FFFFFF"/>
        </w:rPr>
        <w:t xml:space="preserve">   </w:t>
      </w:r>
      <w:r>
        <w:rPr>
          <w:color w:val="323232"/>
          <w:shd w:val="clear" w:color="auto" w:fill="FFFFFF"/>
          <w:lang w:val="ru-RU"/>
        </w:rPr>
        <w:t xml:space="preserve">       </w:t>
      </w:r>
      <w:r w:rsidR="00582242">
        <w:rPr>
          <w:color w:val="323232"/>
          <w:shd w:val="clear" w:color="auto" w:fill="FFFFFF"/>
          <w:lang w:val="ru-RU"/>
        </w:rPr>
        <w:t xml:space="preserve">            </w:t>
      </w:r>
      <w:r>
        <w:rPr>
          <w:color w:val="323232"/>
          <w:shd w:val="clear" w:color="auto" w:fill="FFFFFF"/>
          <w:lang w:val="ru-RU"/>
        </w:rPr>
        <w:t xml:space="preserve"> </w:t>
      </w:r>
      <w:r w:rsidR="00736684" w:rsidRPr="00E27BC1">
        <w:rPr>
          <w:color w:val="323232"/>
          <w:shd w:val="clear" w:color="auto" w:fill="FFFFFF"/>
        </w:rPr>
        <w:t xml:space="preserve">Юрій </w:t>
      </w:r>
      <w:proofErr w:type="spellStart"/>
      <w:r w:rsidR="00736684" w:rsidRPr="00E27BC1">
        <w:rPr>
          <w:color w:val="323232"/>
          <w:shd w:val="clear" w:color="auto" w:fill="FFFFFF"/>
        </w:rPr>
        <w:t>Денежко</w:t>
      </w:r>
      <w:proofErr w:type="spellEnd"/>
      <w:r w:rsidR="00736684" w:rsidRPr="00E27BC1">
        <w:rPr>
          <w:color w:val="323232"/>
          <w:shd w:val="clear" w:color="auto" w:fill="FFFFFF"/>
        </w:rPr>
        <w:t xml:space="preserve"> </w:t>
      </w:r>
    </w:p>
    <w:p w:rsidR="00736684" w:rsidRPr="00E27BC1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 w:rsidRPr="00E27BC1">
        <w:rPr>
          <w:color w:val="323232"/>
          <w:shd w:val="clear" w:color="auto" w:fill="FFFFFF"/>
        </w:rPr>
        <w:t xml:space="preserve">                         </w:t>
      </w:r>
    </w:p>
    <w:p w:rsidR="00F220BD" w:rsidRDefault="00F220BD" w:rsidP="00F220BD">
      <w:pPr>
        <w:pStyle w:val="2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tbl>
      <w:tblPr>
        <w:tblW w:w="9840" w:type="dxa"/>
        <w:tblLayout w:type="fixed"/>
        <w:tblLook w:val="0400" w:firstRow="0" w:lastRow="0" w:firstColumn="0" w:lastColumn="0" w:noHBand="0" w:noVBand="1"/>
      </w:tblPr>
      <w:tblGrid>
        <w:gridCol w:w="3662"/>
        <w:gridCol w:w="3284"/>
        <w:gridCol w:w="2894"/>
      </w:tblGrid>
      <w:tr w:rsidR="00F220BD" w:rsidTr="00E27BC1">
        <w:trPr>
          <w:trHeight w:val="410"/>
        </w:trPr>
        <w:tc>
          <w:tcPr>
            <w:tcW w:w="3664" w:type="dxa"/>
          </w:tcPr>
          <w:p w:rsidR="00F220BD" w:rsidRDefault="00F220BD" w:rsidP="00120DF3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F069D" w:rsidRPr="000F069D" w:rsidRDefault="000F069D" w:rsidP="000F069D">
      <w:pPr>
        <w:rPr>
          <w:i/>
          <w:color w:val="FF0000"/>
          <w:lang w:val="uk-UA"/>
        </w:rPr>
      </w:pPr>
      <w:r w:rsidRPr="000F069D">
        <w:rPr>
          <w:b/>
          <w:bCs/>
          <w:i/>
          <w:color w:val="FF0000"/>
          <w:lang w:val="uk-UA"/>
        </w:rPr>
        <w:tab/>
      </w:r>
    </w:p>
    <w:sectPr w:rsidR="000F069D" w:rsidRPr="000F069D" w:rsidSect="001236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1295A"/>
    <w:rsid w:val="00020524"/>
    <w:rsid w:val="00022634"/>
    <w:rsid w:val="00025785"/>
    <w:rsid w:val="000360E1"/>
    <w:rsid w:val="00081EC5"/>
    <w:rsid w:val="000A2BDD"/>
    <w:rsid w:val="000A42A6"/>
    <w:rsid w:val="000A72D4"/>
    <w:rsid w:val="000C6D61"/>
    <w:rsid w:val="000D455D"/>
    <w:rsid w:val="000F069D"/>
    <w:rsid w:val="000F381F"/>
    <w:rsid w:val="00104DE0"/>
    <w:rsid w:val="001116E7"/>
    <w:rsid w:val="00123618"/>
    <w:rsid w:val="00163CA4"/>
    <w:rsid w:val="00167200"/>
    <w:rsid w:val="001871A7"/>
    <w:rsid w:val="001957E1"/>
    <w:rsid w:val="001A196A"/>
    <w:rsid w:val="001D1BA4"/>
    <w:rsid w:val="001F1B71"/>
    <w:rsid w:val="001F5919"/>
    <w:rsid w:val="0023675D"/>
    <w:rsid w:val="00247987"/>
    <w:rsid w:val="00255406"/>
    <w:rsid w:val="0029482B"/>
    <w:rsid w:val="002C1116"/>
    <w:rsid w:val="002E670F"/>
    <w:rsid w:val="002F3B86"/>
    <w:rsid w:val="00306061"/>
    <w:rsid w:val="0030634C"/>
    <w:rsid w:val="0039543D"/>
    <w:rsid w:val="003A6F2E"/>
    <w:rsid w:val="003B6866"/>
    <w:rsid w:val="003C7905"/>
    <w:rsid w:val="003D5530"/>
    <w:rsid w:val="00426DBE"/>
    <w:rsid w:val="00465245"/>
    <w:rsid w:val="004725CE"/>
    <w:rsid w:val="00472CE6"/>
    <w:rsid w:val="00494BE8"/>
    <w:rsid w:val="004A36F8"/>
    <w:rsid w:val="004A74A7"/>
    <w:rsid w:val="004D447B"/>
    <w:rsid w:val="004E5D74"/>
    <w:rsid w:val="004F10EB"/>
    <w:rsid w:val="004F5E0C"/>
    <w:rsid w:val="0051376B"/>
    <w:rsid w:val="00515EFB"/>
    <w:rsid w:val="005352B8"/>
    <w:rsid w:val="00582242"/>
    <w:rsid w:val="00582D7C"/>
    <w:rsid w:val="005A3289"/>
    <w:rsid w:val="005C0356"/>
    <w:rsid w:val="005C4171"/>
    <w:rsid w:val="005E03CC"/>
    <w:rsid w:val="00606152"/>
    <w:rsid w:val="006607C6"/>
    <w:rsid w:val="00660E0E"/>
    <w:rsid w:val="00687B1A"/>
    <w:rsid w:val="006A5D08"/>
    <w:rsid w:val="006D3DB7"/>
    <w:rsid w:val="007308ED"/>
    <w:rsid w:val="007314C9"/>
    <w:rsid w:val="007344F8"/>
    <w:rsid w:val="00736684"/>
    <w:rsid w:val="007528EA"/>
    <w:rsid w:val="0075584B"/>
    <w:rsid w:val="007914C1"/>
    <w:rsid w:val="007A4942"/>
    <w:rsid w:val="007A4E9D"/>
    <w:rsid w:val="007B0379"/>
    <w:rsid w:val="007B78B3"/>
    <w:rsid w:val="007C11A0"/>
    <w:rsid w:val="007D3B75"/>
    <w:rsid w:val="007D78D4"/>
    <w:rsid w:val="008018AE"/>
    <w:rsid w:val="00830606"/>
    <w:rsid w:val="00840EE7"/>
    <w:rsid w:val="008A3476"/>
    <w:rsid w:val="008C35E0"/>
    <w:rsid w:val="008D7E5E"/>
    <w:rsid w:val="008E4EDB"/>
    <w:rsid w:val="00921363"/>
    <w:rsid w:val="0092594E"/>
    <w:rsid w:val="00952711"/>
    <w:rsid w:val="00956537"/>
    <w:rsid w:val="009A452F"/>
    <w:rsid w:val="009B22E3"/>
    <w:rsid w:val="009B5856"/>
    <w:rsid w:val="009E5BB0"/>
    <w:rsid w:val="009E6A68"/>
    <w:rsid w:val="00A1202B"/>
    <w:rsid w:val="00A1454B"/>
    <w:rsid w:val="00A2120D"/>
    <w:rsid w:val="00A371ED"/>
    <w:rsid w:val="00A52D6D"/>
    <w:rsid w:val="00A86DCF"/>
    <w:rsid w:val="00AB579F"/>
    <w:rsid w:val="00AD010E"/>
    <w:rsid w:val="00AD0B9D"/>
    <w:rsid w:val="00AD7045"/>
    <w:rsid w:val="00B11C4B"/>
    <w:rsid w:val="00B22349"/>
    <w:rsid w:val="00B978BC"/>
    <w:rsid w:val="00BA0C86"/>
    <w:rsid w:val="00BB4250"/>
    <w:rsid w:val="00BD3B0A"/>
    <w:rsid w:val="00C5648B"/>
    <w:rsid w:val="00CC2428"/>
    <w:rsid w:val="00CD4C4D"/>
    <w:rsid w:val="00CE14CF"/>
    <w:rsid w:val="00CE1D98"/>
    <w:rsid w:val="00D02707"/>
    <w:rsid w:val="00D10F44"/>
    <w:rsid w:val="00D55421"/>
    <w:rsid w:val="00D56869"/>
    <w:rsid w:val="00D902A5"/>
    <w:rsid w:val="00E03F0D"/>
    <w:rsid w:val="00E24467"/>
    <w:rsid w:val="00E26930"/>
    <w:rsid w:val="00E27BC1"/>
    <w:rsid w:val="00E93DE7"/>
    <w:rsid w:val="00E94127"/>
    <w:rsid w:val="00EA3C38"/>
    <w:rsid w:val="00EB09E0"/>
    <w:rsid w:val="00EB2BA7"/>
    <w:rsid w:val="00EB33F6"/>
    <w:rsid w:val="00EB7F58"/>
    <w:rsid w:val="00EC170A"/>
    <w:rsid w:val="00F01B5F"/>
    <w:rsid w:val="00F03C2D"/>
    <w:rsid w:val="00F06C9F"/>
    <w:rsid w:val="00F16C86"/>
    <w:rsid w:val="00F21D91"/>
    <w:rsid w:val="00F220BD"/>
    <w:rsid w:val="00F45ABC"/>
    <w:rsid w:val="00F66E61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7105F-124E-4BB0-A1BD-FBA3A0A6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2807</Words>
  <Characters>1601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Галицинівська ОТГ</dc:creator>
  <cp:lastModifiedBy>User</cp:lastModifiedBy>
  <cp:revision>3</cp:revision>
  <cp:lastPrinted>2022-06-22T10:56:00Z</cp:lastPrinted>
  <dcterms:created xsi:type="dcterms:W3CDTF">2023-08-28T10:21:00Z</dcterms:created>
  <dcterms:modified xsi:type="dcterms:W3CDTF">2023-08-28T10:30:00Z</dcterms:modified>
</cp:coreProperties>
</file>