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2A" w:rsidRDefault="00DA4D2A" w:rsidP="00DA4D2A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DA4D2A" w:rsidRPr="00156299" w:rsidRDefault="00DA4D2A" w:rsidP="00DA4D2A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DA4D2A" w:rsidRDefault="00DA4D2A" w:rsidP="00DA4D2A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2A" w:rsidRDefault="00DA4D2A" w:rsidP="00DA4D2A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DA4D2A" w:rsidRDefault="00DA4D2A" w:rsidP="00DA4D2A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  <w:lang w:val="uk-UA"/>
        </w:rPr>
      </w:pPr>
    </w:p>
    <w:p w:rsidR="00DA4D2A" w:rsidRPr="0072212A" w:rsidRDefault="00DA4D2A" w:rsidP="00DA4D2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:rsidR="00DA4D2A" w:rsidRPr="004A546A" w:rsidRDefault="00DA4D2A" w:rsidP="00DA4D2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:rsidR="00DA4D2A" w:rsidRPr="004A546A" w:rsidRDefault="00DA4D2A" w:rsidP="00DA4D2A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:rsidR="00DA4D2A" w:rsidRPr="00187C51" w:rsidRDefault="00DA4D2A" w:rsidP="00DA4D2A">
      <w:pPr>
        <w:rPr>
          <w:rFonts w:ascii="Times New Roman" w:hAnsi="Times New Roman"/>
          <w:sz w:val="16"/>
          <w:szCs w:val="16"/>
        </w:rPr>
      </w:pPr>
    </w:p>
    <w:p w:rsidR="00DA4D2A" w:rsidRDefault="00DA4D2A" w:rsidP="00DA4D2A">
      <w:pPr>
        <w:rPr>
          <w:rFonts w:ascii="Times New Roman" w:hAnsi="Times New Roman"/>
          <w:sz w:val="28"/>
          <w:szCs w:val="28"/>
        </w:rPr>
      </w:pPr>
    </w:p>
    <w:p w:rsidR="00DA4D2A" w:rsidRPr="00A62B5D" w:rsidRDefault="00DA4D2A" w:rsidP="00DA4D2A">
      <w:pPr>
        <w:jc w:val="center"/>
        <w:rPr>
          <w:rFonts w:ascii="Times New Roman" w:hAnsi="Times New Roman"/>
          <w:sz w:val="28"/>
          <w:szCs w:val="28"/>
        </w:rPr>
      </w:pPr>
      <w:r w:rsidRPr="00A62B5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A62B5D">
        <w:rPr>
          <w:rFonts w:ascii="Times New Roman" w:hAnsi="Times New Roman"/>
          <w:sz w:val="28"/>
          <w:szCs w:val="28"/>
        </w:rPr>
        <w:t>Н</w:t>
      </w:r>
      <w:proofErr w:type="spellEnd"/>
      <w:r w:rsidRPr="00A62B5D">
        <w:rPr>
          <w:rFonts w:ascii="Times New Roman" w:hAnsi="Times New Roman"/>
          <w:sz w:val="28"/>
          <w:szCs w:val="28"/>
        </w:rPr>
        <w:t xml:space="preserve"> Я</w:t>
      </w:r>
    </w:p>
    <w:p w:rsidR="00DA4D2A" w:rsidRPr="00A62B5D" w:rsidRDefault="00DA4D2A" w:rsidP="00DA4D2A">
      <w:pPr>
        <w:pStyle w:val="a3"/>
        <w:shd w:val="clear" w:color="auto" w:fill="FFFFFF"/>
        <w:spacing w:before="75" w:beforeAutospacing="0" w:after="0" w:afterAutospacing="0"/>
        <w:rPr>
          <w:b/>
          <w:sz w:val="28"/>
          <w:szCs w:val="28"/>
          <w:lang w:val="uk-UA"/>
        </w:rPr>
      </w:pPr>
      <w:r w:rsidRPr="00A62B5D">
        <w:rPr>
          <w:b/>
          <w:sz w:val="28"/>
          <w:szCs w:val="28"/>
          <w:lang w:val="uk-UA"/>
        </w:rPr>
        <w:t xml:space="preserve">    </w:t>
      </w:r>
    </w:p>
    <w:p w:rsidR="00DA4D2A" w:rsidRPr="00A62B5D" w:rsidRDefault="00DA4D2A" w:rsidP="00DA4D2A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Від  23 грудня   2020   року  №8 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УІІІ  скликання     </w:t>
      </w:r>
    </w:p>
    <w:p w:rsidR="00DA4D2A" w:rsidRDefault="00DA4D2A" w:rsidP="00DA4D2A">
      <w:pPr>
        <w:rPr>
          <w:rFonts w:ascii="Times New Roman" w:hAnsi="Times New Roman"/>
          <w:snapToGrid w:val="0"/>
          <w:sz w:val="28"/>
          <w:szCs w:val="28"/>
        </w:rPr>
      </w:pPr>
      <w:r w:rsidRPr="00A62B5D">
        <w:rPr>
          <w:rFonts w:ascii="Times New Roman" w:hAnsi="Times New Roman"/>
          <w:snapToGrid w:val="0"/>
          <w:sz w:val="28"/>
          <w:szCs w:val="28"/>
        </w:rPr>
        <w:t>с.  Галицинове</w:t>
      </w:r>
    </w:p>
    <w:p w:rsidR="00DA4D2A" w:rsidRDefault="00DA4D2A" w:rsidP="00DA4D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4D2A" w:rsidRPr="00793D70" w:rsidRDefault="00DA4D2A" w:rsidP="00DA4D2A">
      <w:pPr>
        <w:jc w:val="center"/>
        <w:rPr>
          <w:rFonts w:ascii="Times New Roman" w:hAnsi="Times New Roman"/>
          <w:b/>
          <w:sz w:val="28"/>
          <w:szCs w:val="28"/>
        </w:rPr>
      </w:pPr>
      <w:r w:rsidRPr="00793D70">
        <w:rPr>
          <w:rFonts w:ascii="Times New Roman" w:hAnsi="Times New Roman"/>
          <w:b/>
          <w:sz w:val="28"/>
          <w:szCs w:val="28"/>
        </w:rPr>
        <w:t>Про бюджет</w:t>
      </w:r>
    </w:p>
    <w:p w:rsidR="00DA4D2A" w:rsidRDefault="00DA4D2A" w:rsidP="00DA4D2A">
      <w:pPr>
        <w:jc w:val="center"/>
        <w:rPr>
          <w:rFonts w:ascii="Times New Roman" w:hAnsi="Times New Roman"/>
          <w:b/>
          <w:sz w:val="28"/>
          <w:szCs w:val="28"/>
        </w:rPr>
      </w:pPr>
      <w:r w:rsidRPr="00793D70">
        <w:rPr>
          <w:rFonts w:ascii="Times New Roman" w:hAnsi="Times New Roman"/>
          <w:b/>
          <w:sz w:val="28"/>
          <w:szCs w:val="28"/>
        </w:rPr>
        <w:t xml:space="preserve">Галицинівської сільської </w:t>
      </w:r>
    </w:p>
    <w:p w:rsidR="00DA4D2A" w:rsidRPr="00793D70" w:rsidRDefault="00DA4D2A" w:rsidP="00DA4D2A">
      <w:pPr>
        <w:jc w:val="center"/>
        <w:rPr>
          <w:rFonts w:ascii="Times New Roman" w:hAnsi="Times New Roman"/>
          <w:b/>
          <w:sz w:val="28"/>
          <w:szCs w:val="28"/>
        </w:rPr>
      </w:pPr>
      <w:r w:rsidRPr="00793D70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:rsidR="00DA4D2A" w:rsidRDefault="00DA4D2A" w:rsidP="00DA4D2A">
      <w:pPr>
        <w:jc w:val="center"/>
        <w:rPr>
          <w:rFonts w:ascii="Times New Roman" w:hAnsi="Times New Roman"/>
          <w:b/>
          <w:sz w:val="28"/>
          <w:szCs w:val="28"/>
        </w:rPr>
      </w:pPr>
      <w:r w:rsidRPr="00793D70">
        <w:rPr>
          <w:rFonts w:ascii="Times New Roman" w:hAnsi="Times New Roman"/>
          <w:b/>
          <w:sz w:val="28"/>
          <w:szCs w:val="28"/>
        </w:rPr>
        <w:t>на 2021 рік</w:t>
      </w:r>
    </w:p>
    <w:p w:rsidR="00DA4D2A" w:rsidRPr="00793D70" w:rsidRDefault="00DA4D2A" w:rsidP="00DA4D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DA4D2A" w:rsidRPr="00793D70" w:rsidRDefault="00DA4D2A" w:rsidP="00DA4D2A">
      <w:pPr>
        <w:jc w:val="center"/>
        <w:rPr>
          <w:rFonts w:ascii="Times New Roman" w:hAnsi="Times New Roman"/>
          <w:b/>
          <w:sz w:val="28"/>
          <w:szCs w:val="28"/>
        </w:rPr>
      </w:pPr>
      <w:r w:rsidRPr="00793D70">
        <w:rPr>
          <w:rFonts w:ascii="Times New Roman" w:hAnsi="Times New Roman"/>
          <w:b/>
          <w:sz w:val="28"/>
          <w:szCs w:val="28"/>
        </w:rPr>
        <w:t>14512000000</w:t>
      </w:r>
    </w:p>
    <w:p w:rsidR="00DA4D2A" w:rsidRPr="00793D70" w:rsidRDefault="00DA4D2A" w:rsidP="00DA4D2A">
      <w:pPr>
        <w:jc w:val="center"/>
        <w:rPr>
          <w:rFonts w:ascii="Times New Roman" w:hAnsi="Times New Roman"/>
          <w:sz w:val="28"/>
          <w:szCs w:val="28"/>
        </w:rPr>
      </w:pPr>
      <w:r w:rsidRPr="00793D70">
        <w:rPr>
          <w:rFonts w:ascii="Times New Roman" w:hAnsi="Times New Roman"/>
          <w:sz w:val="28"/>
          <w:szCs w:val="28"/>
        </w:rPr>
        <w:t xml:space="preserve">( </w:t>
      </w:r>
      <w:r w:rsidRPr="00793D70">
        <w:rPr>
          <w:rFonts w:ascii="Times New Roman" w:hAnsi="Times New Roman"/>
          <w:sz w:val="24"/>
          <w:szCs w:val="24"/>
        </w:rPr>
        <w:t>код бюджету</w:t>
      </w:r>
      <w:r w:rsidRPr="00793D70">
        <w:rPr>
          <w:rFonts w:ascii="Times New Roman" w:hAnsi="Times New Roman"/>
          <w:sz w:val="28"/>
          <w:szCs w:val="28"/>
        </w:rPr>
        <w:t xml:space="preserve"> )</w:t>
      </w:r>
    </w:p>
    <w:p w:rsidR="00DA4D2A" w:rsidRPr="00793D70" w:rsidRDefault="00DA4D2A" w:rsidP="00DA4D2A">
      <w:pPr>
        <w:rPr>
          <w:rFonts w:ascii="Times New Roman" w:hAnsi="Times New Roman"/>
          <w:sz w:val="22"/>
          <w:szCs w:val="22"/>
        </w:rPr>
      </w:pPr>
    </w:p>
    <w:p w:rsidR="00DA4D2A" w:rsidRPr="002B1DC6" w:rsidRDefault="00DA4D2A" w:rsidP="00DA4D2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143, 144 Конституції України, керуючись Бюджетним Кодексом України, на підставі пункту 23 частини першої статті 26 , частини першої статті 61 Закону України “ Про місцеве самоврядування в Україні ”, сільська рада</w:t>
      </w:r>
    </w:p>
    <w:p w:rsidR="00DA4D2A" w:rsidRDefault="00DA4D2A" w:rsidP="00DA4D2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A4D2A" w:rsidRPr="002B1DC6" w:rsidRDefault="00DA4D2A" w:rsidP="00DA4D2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A4D2A" w:rsidRDefault="00DA4D2A" w:rsidP="00DA4D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Визначити на 2021 рік:</w:t>
      </w:r>
    </w:p>
    <w:p w:rsidR="00DA4D2A" w:rsidRPr="004E5F45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b/>
          <w:bCs/>
          <w:sz w:val="28"/>
          <w:szCs w:val="28"/>
        </w:rPr>
        <w:t>доходи</w:t>
      </w:r>
      <w:r w:rsidRPr="006D677D">
        <w:rPr>
          <w:rFonts w:ascii="Times New Roman" w:hAnsi="Times New Roman"/>
          <w:sz w:val="28"/>
          <w:szCs w:val="28"/>
        </w:rPr>
        <w:t xml:space="preserve"> сільського бюджету у сумі 160 931 381  гривень, у тому числі 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доходи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загального фонду сільського бюджету – 151 797 010 гривень та доходи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спеціального фонду сільського бюджету – 9 134 371 гривень згідно з додатком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1 до цього рішення;</w:t>
      </w:r>
    </w:p>
    <w:p w:rsidR="00DA4D2A" w:rsidRPr="004E5F45" w:rsidRDefault="00DA4D2A" w:rsidP="00DA4D2A">
      <w:pPr>
        <w:jc w:val="both"/>
        <w:rPr>
          <w:rFonts w:ascii="Times New Roman" w:hAnsi="Times New Roman"/>
          <w:sz w:val="8"/>
          <w:szCs w:val="8"/>
        </w:rPr>
      </w:pP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b/>
          <w:bCs/>
          <w:sz w:val="28"/>
          <w:szCs w:val="28"/>
        </w:rPr>
        <w:t>видатки</w:t>
      </w:r>
      <w:r w:rsidRPr="006D677D">
        <w:rPr>
          <w:rFonts w:ascii="Times New Roman" w:hAnsi="Times New Roman"/>
          <w:sz w:val="28"/>
          <w:szCs w:val="28"/>
        </w:rPr>
        <w:t xml:space="preserve"> сільського  бюджету у сумі</w:t>
      </w:r>
      <w:r w:rsidRPr="006D677D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 </w:t>
      </w:r>
      <w:r w:rsidRPr="006D677D">
        <w:rPr>
          <w:rFonts w:ascii="Times New Roman" w:hAnsi="Times New Roman"/>
          <w:sz w:val="28"/>
          <w:szCs w:val="28"/>
        </w:rPr>
        <w:t>160 931 381 гривень, у тому числі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видатки загального фонду сільського бюджету – 145 804 782 гривень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видатки спеціального фонду сільського бюджету – 15 126 599 гривень;</w:t>
      </w:r>
    </w:p>
    <w:p w:rsidR="00DA4D2A" w:rsidRPr="004E5F45" w:rsidRDefault="00DA4D2A" w:rsidP="00DA4D2A">
      <w:pPr>
        <w:jc w:val="both"/>
        <w:rPr>
          <w:rFonts w:ascii="Times New Roman" w:hAnsi="Times New Roman"/>
          <w:sz w:val="8"/>
          <w:szCs w:val="8"/>
        </w:rPr>
      </w:pP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b/>
          <w:bCs/>
          <w:sz w:val="28"/>
          <w:szCs w:val="28"/>
        </w:rPr>
        <w:t>профіцит</w:t>
      </w:r>
      <w:r w:rsidRPr="006D677D">
        <w:rPr>
          <w:rFonts w:ascii="Times New Roman" w:hAnsi="Times New Roman"/>
          <w:sz w:val="28"/>
          <w:szCs w:val="28"/>
        </w:rPr>
        <w:t xml:space="preserve"> за загальним фондом сільського бюджету у сумі 5 992 228 гривень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згідно з додатком 2 до цього рішення;</w:t>
      </w:r>
    </w:p>
    <w:p w:rsidR="00DA4D2A" w:rsidRPr="004E5F45" w:rsidRDefault="00DA4D2A" w:rsidP="00DA4D2A">
      <w:pPr>
        <w:jc w:val="both"/>
        <w:rPr>
          <w:rFonts w:ascii="Times New Roman" w:hAnsi="Times New Roman"/>
          <w:sz w:val="8"/>
          <w:szCs w:val="8"/>
        </w:rPr>
      </w:pP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b/>
          <w:bCs/>
          <w:sz w:val="28"/>
          <w:szCs w:val="28"/>
        </w:rPr>
        <w:t xml:space="preserve">дефіцит </w:t>
      </w:r>
      <w:r w:rsidRPr="006D677D">
        <w:rPr>
          <w:rFonts w:ascii="Times New Roman" w:hAnsi="Times New Roman"/>
          <w:sz w:val="28"/>
          <w:szCs w:val="28"/>
        </w:rPr>
        <w:t>за спеціальним фондом сільського бюджету у сумі 5 992 228 гривень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згідно з додатком 2 до цього рішення;</w:t>
      </w:r>
    </w:p>
    <w:p w:rsidR="00DA4D2A" w:rsidRPr="004E5F45" w:rsidRDefault="00DA4D2A" w:rsidP="00DA4D2A">
      <w:pPr>
        <w:jc w:val="both"/>
        <w:rPr>
          <w:rFonts w:ascii="Times New Roman" w:hAnsi="Times New Roman"/>
          <w:sz w:val="8"/>
          <w:szCs w:val="8"/>
        </w:rPr>
      </w:pP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b/>
          <w:bCs/>
          <w:sz w:val="28"/>
          <w:szCs w:val="28"/>
        </w:rPr>
        <w:lastRenderedPageBreak/>
        <w:t xml:space="preserve">оборотний залишок бюджетних коштів </w:t>
      </w:r>
      <w:r w:rsidRPr="006D677D">
        <w:rPr>
          <w:rFonts w:ascii="Times New Roman" w:hAnsi="Times New Roman"/>
          <w:sz w:val="28"/>
          <w:szCs w:val="28"/>
        </w:rPr>
        <w:t>місцевого бюджету у розмірі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100 000 гривень, що становить 0,07 відсотків видатків загального фонду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 xml:space="preserve">місцевого </w:t>
      </w:r>
      <w:r>
        <w:rPr>
          <w:rFonts w:ascii="Times New Roman" w:hAnsi="Times New Roman"/>
          <w:sz w:val="28"/>
          <w:szCs w:val="28"/>
        </w:rPr>
        <w:t xml:space="preserve">бюджету, визначених цим пунктом. </w:t>
      </w:r>
    </w:p>
    <w:p w:rsidR="00DA4D2A" w:rsidRPr="006D677D" w:rsidRDefault="00DA4D2A" w:rsidP="00DA4D2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Затвердити </w:t>
      </w:r>
      <w:r w:rsidRPr="006D677D">
        <w:rPr>
          <w:rFonts w:ascii="Times New Roman" w:hAnsi="Times New Roman"/>
          <w:b/>
          <w:bCs/>
          <w:sz w:val="28"/>
          <w:szCs w:val="28"/>
        </w:rPr>
        <w:t>бюджетні призначення</w:t>
      </w:r>
      <w:r w:rsidRPr="006D677D">
        <w:rPr>
          <w:rFonts w:ascii="Times New Roman" w:hAnsi="Times New Roman"/>
          <w:sz w:val="28"/>
          <w:szCs w:val="28"/>
        </w:rPr>
        <w:t xml:space="preserve"> головним розпорядникам коштів</w:t>
      </w:r>
    </w:p>
    <w:p w:rsidR="00DA4D2A" w:rsidRPr="006D677D" w:rsidRDefault="00DA4D2A" w:rsidP="00DA4D2A">
      <w:pPr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місцевого бюджету на 2021 рік у розрізі відповідальних виконавців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бюджетними програмами/підпрограмами у сумі</w:t>
      </w:r>
      <w:r w:rsidRPr="006D677D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 </w:t>
      </w:r>
      <w:r w:rsidRPr="006D677D">
        <w:rPr>
          <w:rFonts w:ascii="Times New Roman" w:hAnsi="Times New Roman"/>
          <w:sz w:val="28"/>
          <w:szCs w:val="28"/>
        </w:rPr>
        <w:t>160 931 381 гривень, у тому</w:t>
      </w:r>
    </w:p>
    <w:p w:rsidR="00DA4D2A" w:rsidRPr="006D677D" w:rsidRDefault="00DA4D2A" w:rsidP="00DA4D2A">
      <w:pPr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числі по загальному фонду 145 804 782 гривень та по спеціальному фонду</w:t>
      </w:r>
    </w:p>
    <w:p w:rsidR="00DA4D2A" w:rsidRPr="006D677D" w:rsidRDefault="00DA4D2A" w:rsidP="00DA4D2A">
      <w:pPr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сільського бюджету – 15 126 599 гривень згідно з додатком 3 до цього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рішення.</w:t>
      </w: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Затвердити на 2021 рік </w:t>
      </w:r>
      <w:r w:rsidRPr="006D677D">
        <w:rPr>
          <w:rFonts w:ascii="Times New Roman" w:hAnsi="Times New Roman"/>
          <w:b/>
          <w:bCs/>
          <w:sz w:val="28"/>
          <w:szCs w:val="28"/>
        </w:rPr>
        <w:t>міжбюджетні трансферти</w:t>
      </w:r>
      <w:r w:rsidRPr="006D677D">
        <w:rPr>
          <w:rFonts w:ascii="Times New Roman" w:hAnsi="Times New Roman"/>
          <w:sz w:val="28"/>
          <w:szCs w:val="28"/>
        </w:rPr>
        <w:t xml:space="preserve"> згідно з додатком 5 до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цього рішення.</w:t>
      </w:r>
    </w:p>
    <w:p w:rsidR="00DA4D2A" w:rsidRPr="006D677D" w:rsidRDefault="00DA4D2A" w:rsidP="00DA4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Відповідно до частини сьомої статті 108 Бюджетного кодексу України,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Галицинівській сільській раді здійснювати у період між сесіями, за</w:t>
      </w:r>
      <w:r>
        <w:rPr>
          <w:rFonts w:ascii="Times New Roman" w:hAnsi="Times New Roman"/>
          <w:sz w:val="28"/>
          <w:szCs w:val="28"/>
        </w:rPr>
        <w:t xml:space="preserve"> погодженням </w:t>
      </w:r>
      <w:r w:rsidRPr="006D677D">
        <w:rPr>
          <w:rFonts w:ascii="Times New Roman" w:hAnsi="Times New Roman"/>
          <w:sz w:val="28"/>
          <w:szCs w:val="28"/>
        </w:rPr>
        <w:t xml:space="preserve">з постійною комісією  </w:t>
      </w:r>
      <w:r w:rsidRPr="00E101F9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інвестицій та житлово-комунального господарства</w:t>
      </w:r>
      <w:r w:rsidRPr="006D67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розподіл та перерозподіл обсягів трансфертів з державного бюджету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місцевих бюджетів між  розпорядниками коштів сільського бюджету,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вплине на збільшення або зменшення дохідної та видаткової частини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 xml:space="preserve">сільського бюджету, із внесенням відповідних змін до розпису бюджету Галицинівської сільської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Pr="006D677D">
        <w:rPr>
          <w:rFonts w:ascii="Times New Roman" w:hAnsi="Times New Roman"/>
          <w:sz w:val="28"/>
          <w:szCs w:val="28"/>
        </w:rPr>
        <w:t>на 2021 рік.</w:t>
      </w:r>
    </w:p>
    <w:p w:rsidR="00DA4D2A" w:rsidRPr="00796669" w:rsidRDefault="00DA4D2A" w:rsidP="00DA4D2A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6D677D">
        <w:rPr>
          <w:rFonts w:ascii="Times New Roman" w:hAnsi="Times New Roman"/>
          <w:iCs/>
          <w:sz w:val="28"/>
          <w:szCs w:val="28"/>
        </w:rPr>
        <w:t xml:space="preserve">Затвердити на 2021 рік у складі видатків сільського бюджету обсяги міжбюджетних трансфертів згідно з додатком 5 до цього рішення та </w:t>
      </w:r>
      <w:r w:rsidRPr="006D677D">
        <w:rPr>
          <w:rFonts w:ascii="Times New Roman" w:hAnsi="Times New Roman"/>
          <w:sz w:val="28"/>
          <w:szCs w:val="28"/>
        </w:rPr>
        <w:t xml:space="preserve">відповідно до ч.1 ст.59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6D677D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>
        <w:rPr>
          <w:rFonts w:ascii="Times New Roman" w:hAnsi="Times New Roman"/>
          <w:sz w:val="28"/>
          <w:szCs w:val="28"/>
        </w:rPr>
        <w:t>Україні ”, статті</w:t>
      </w:r>
      <w:r w:rsidRPr="006D677D">
        <w:rPr>
          <w:rFonts w:ascii="Times New Roman" w:hAnsi="Times New Roman"/>
          <w:sz w:val="28"/>
          <w:szCs w:val="28"/>
        </w:rPr>
        <w:t xml:space="preserve"> 93 Бюджетного кодексу України, з метою забезпечення функціонування бюджетних установ,</w:t>
      </w:r>
      <w:r>
        <w:rPr>
          <w:rFonts w:ascii="Times New Roman" w:hAnsi="Times New Roman"/>
          <w:sz w:val="28"/>
          <w:szCs w:val="28"/>
        </w:rPr>
        <w:t xml:space="preserve"> що надають послуги населенню</w:t>
      </w:r>
      <w:r w:rsidRPr="006D677D">
        <w:rPr>
          <w:rFonts w:ascii="Times New Roman" w:hAnsi="Times New Roman"/>
          <w:sz w:val="28"/>
          <w:szCs w:val="28"/>
        </w:rPr>
        <w:t xml:space="preserve"> Галицинівської сільської ради:  </w:t>
      </w:r>
    </w:p>
    <w:p w:rsidR="00DA4D2A" w:rsidRDefault="00DA4D2A" w:rsidP="00DA4D2A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Делегувати повноваження сільської ради районному бюджету Миколаївського району  на здійснення видатків на надання послуг установами соціально-культурної сфери </w:t>
      </w:r>
      <w:r w:rsidRPr="006D677D">
        <w:rPr>
          <w:rFonts w:ascii="Times New Roman" w:hAnsi="Times New Roman"/>
          <w:iCs/>
          <w:sz w:val="28"/>
          <w:szCs w:val="28"/>
        </w:rPr>
        <w:t>з відповідною передачею обсягу міжбюджетного трансферту у вигляді субвенції з бюджету Г</w:t>
      </w:r>
      <w:r>
        <w:rPr>
          <w:rFonts w:ascii="Times New Roman" w:hAnsi="Times New Roman"/>
          <w:iCs/>
          <w:sz w:val="28"/>
          <w:szCs w:val="28"/>
        </w:rPr>
        <w:t xml:space="preserve">алицинівської сільської територіальної громади до </w:t>
      </w:r>
      <w:r w:rsidRPr="006D677D">
        <w:rPr>
          <w:rFonts w:ascii="Times New Roman" w:hAnsi="Times New Roman"/>
          <w:iCs/>
          <w:sz w:val="28"/>
          <w:szCs w:val="28"/>
        </w:rPr>
        <w:t>районного бюджету Миколаївського району у 2021 році (за рахунок коштів сільського бюджету)</w:t>
      </w:r>
      <w:r w:rsidRPr="006D6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сумі 701 770 грн. (додаток 5).</w:t>
      </w:r>
    </w:p>
    <w:p w:rsidR="00DA4D2A" w:rsidRDefault="00DA4D2A" w:rsidP="00DA4D2A">
      <w:pPr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Передати на 2021 рік делеговані державою повноваження у галузі медичного обслуговування (спеціалізованою) медичною допомогою другого рівня мешканців Галицинівської сільської територіальної громади у Миколаївській міській лікарні №5 м. Ми</w:t>
      </w:r>
      <w:r>
        <w:rPr>
          <w:rFonts w:ascii="Times New Roman" w:hAnsi="Times New Roman"/>
          <w:sz w:val="28"/>
          <w:szCs w:val="28"/>
        </w:rPr>
        <w:t xml:space="preserve">колаєва з відповідною передачею </w:t>
      </w:r>
      <w:r w:rsidRPr="006D677D">
        <w:rPr>
          <w:rFonts w:ascii="Times New Roman" w:hAnsi="Times New Roman"/>
          <w:sz w:val="28"/>
          <w:szCs w:val="28"/>
        </w:rPr>
        <w:t xml:space="preserve">обсягу міжбюджетного трансферту у вигляді субвенції з бюджету Галицинівської сільської територіальної громади до бюджету Миколаївської міської територіальної громади у 2021 році на загальну суму 55 800 грн. за рахунок субвенції з </w:t>
      </w:r>
      <w:r>
        <w:rPr>
          <w:rFonts w:ascii="Times New Roman" w:hAnsi="Times New Roman"/>
          <w:sz w:val="28"/>
          <w:szCs w:val="28"/>
        </w:rPr>
        <w:t xml:space="preserve">місцевого бюджету на здійснення </w:t>
      </w:r>
      <w:r w:rsidRPr="006D677D">
        <w:rPr>
          <w:rFonts w:ascii="Times New Roman" w:hAnsi="Times New Roman"/>
          <w:sz w:val="28"/>
          <w:szCs w:val="28"/>
        </w:rPr>
        <w:t>підтримки окремих закладів та заходів у системі охорони здоров`я за</w:t>
      </w:r>
      <w:r>
        <w:rPr>
          <w:rFonts w:ascii="Times New Roman" w:hAnsi="Times New Roman"/>
          <w:sz w:val="28"/>
          <w:szCs w:val="28"/>
        </w:rPr>
        <w:t xml:space="preserve"> рахунок відповідної субвенції з державного бюджету ( додаток 5 ).</w:t>
      </w:r>
      <w:r w:rsidRPr="006D6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D2A" w:rsidRPr="00CA71A9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lastRenderedPageBreak/>
        <w:t xml:space="preserve">Затвердити на 2021 рік </w:t>
      </w:r>
      <w:r w:rsidRPr="006D677D">
        <w:rPr>
          <w:rFonts w:ascii="Times New Roman" w:hAnsi="Times New Roman"/>
          <w:b/>
          <w:bCs/>
          <w:sz w:val="28"/>
          <w:szCs w:val="28"/>
        </w:rPr>
        <w:t xml:space="preserve">розподіл коштів бюджету розвитку </w:t>
      </w:r>
      <w:r w:rsidRPr="006D677D">
        <w:rPr>
          <w:rFonts w:ascii="Times New Roman" w:hAnsi="Times New Roman"/>
          <w:sz w:val="28"/>
          <w:szCs w:val="28"/>
        </w:rPr>
        <w:t>на здійснення заходів на будівництво, реконструкцію і реставрацію об'єктів виробничої, комунікаційної та соціальної інфраструктури за об'єктами</w:t>
      </w:r>
      <w:r w:rsidRPr="006D67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згідно з додатком 6 до цього рішення.</w:t>
      </w:r>
    </w:p>
    <w:p w:rsidR="00DA4D2A" w:rsidRPr="00A22883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Затвердити </w:t>
      </w:r>
      <w:r w:rsidRPr="006D677D">
        <w:rPr>
          <w:rFonts w:ascii="Times New Roman" w:hAnsi="Times New Roman"/>
          <w:b/>
          <w:bCs/>
          <w:sz w:val="28"/>
          <w:szCs w:val="28"/>
        </w:rPr>
        <w:t>розподіл витрат місцевого бюджету на реалізацію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b/>
          <w:bCs/>
          <w:sz w:val="28"/>
          <w:szCs w:val="28"/>
        </w:rPr>
        <w:t>місцевих/регіональних програм</w:t>
      </w:r>
      <w:r w:rsidRPr="006D677D">
        <w:rPr>
          <w:rFonts w:ascii="Times New Roman" w:hAnsi="Times New Roman"/>
          <w:sz w:val="28"/>
          <w:szCs w:val="28"/>
        </w:rPr>
        <w:t xml:space="preserve"> у сумі 37 097 158 гривень згідно з додатком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>7 до цього рішення.</w:t>
      </w:r>
    </w:p>
    <w:p w:rsidR="00DA4D2A" w:rsidRPr="00A22883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Установити, що у загальному фонді місцевого бюджету на 2021 рік:</w:t>
      </w:r>
    </w:p>
    <w:p w:rsidR="00DA4D2A" w:rsidRPr="00A22883" w:rsidRDefault="00DA4D2A" w:rsidP="00DA4D2A">
      <w:pPr>
        <w:jc w:val="both"/>
        <w:rPr>
          <w:rFonts w:ascii="Times New Roman" w:hAnsi="Times New Roman"/>
          <w:sz w:val="8"/>
          <w:szCs w:val="8"/>
        </w:rPr>
      </w:pPr>
    </w:p>
    <w:p w:rsidR="00DA4D2A" w:rsidRDefault="00DA4D2A" w:rsidP="00DA4D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до доходів загального фонду місцевих бюджетів належать доходи, визначені статтею 64, та трансферти, визначені статтями 97, 101 Бюджетного кодексу України,  (крім субвенцій, визначених статтею 69</w:t>
      </w:r>
      <w:r w:rsidRPr="006D677D">
        <w:rPr>
          <w:rFonts w:ascii="Times New Roman" w:hAnsi="Times New Roman"/>
          <w:sz w:val="28"/>
          <w:szCs w:val="28"/>
          <w:vertAlign w:val="superscript"/>
        </w:rPr>
        <w:t xml:space="preserve"> 1</w:t>
      </w:r>
      <w:r w:rsidRPr="006D677D">
        <w:rPr>
          <w:rFonts w:ascii="Times New Roman" w:hAnsi="Times New Roman"/>
          <w:sz w:val="28"/>
          <w:szCs w:val="28"/>
        </w:rPr>
        <w:t xml:space="preserve"> та частиною першою статті 71 Бюджетного кодексу України), а також такі надходження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“ </w:t>
      </w:r>
      <w:r w:rsidRPr="006D677D">
        <w:rPr>
          <w:rFonts w:ascii="Times New Roman" w:hAnsi="Times New Roman"/>
          <w:sz w:val="28"/>
          <w:szCs w:val="28"/>
        </w:rPr>
        <w:t>Про Де</w:t>
      </w:r>
      <w:r>
        <w:rPr>
          <w:rFonts w:ascii="Times New Roman" w:hAnsi="Times New Roman"/>
          <w:sz w:val="28"/>
          <w:szCs w:val="28"/>
        </w:rPr>
        <w:t>ржавний бюджет України 2021 рік ”</w:t>
      </w:r>
      <w:r w:rsidRPr="006D677D">
        <w:rPr>
          <w:rFonts w:ascii="Times New Roman" w:hAnsi="Times New Roman"/>
          <w:sz w:val="28"/>
          <w:szCs w:val="28"/>
        </w:rPr>
        <w:t>;</w:t>
      </w:r>
    </w:p>
    <w:p w:rsidR="00DA4D2A" w:rsidRDefault="00DA4D2A" w:rsidP="00DA4D2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джерелами формування у частині фінансування є надходження, визначені  частиною першою статті 72 Бюджетного кодексу України;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 xml:space="preserve">Установити, що джерелами формування спеціального фонду місцевого </w:t>
      </w:r>
      <w:r>
        <w:rPr>
          <w:rFonts w:ascii="Times New Roman" w:hAnsi="Times New Roman"/>
          <w:sz w:val="28"/>
          <w:szCs w:val="28"/>
        </w:rPr>
        <w:t>бюджету на 2021 рік.</w:t>
      </w:r>
    </w:p>
    <w:p w:rsidR="00DA4D2A" w:rsidRPr="0070155F" w:rsidRDefault="00DA4D2A" w:rsidP="00DA4D2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DA4D2A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0155F">
        <w:rPr>
          <w:rFonts w:ascii="Times New Roman" w:hAnsi="Times New Roman"/>
          <w:sz w:val="28"/>
          <w:szCs w:val="28"/>
        </w:rPr>
        <w:t>Установити, що джерелами формування спеціального фонду місцевого бюджету на 2021 рік</w:t>
      </w:r>
      <w:r>
        <w:rPr>
          <w:rFonts w:ascii="Times New Roman" w:hAnsi="Times New Roman"/>
          <w:sz w:val="28"/>
          <w:szCs w:val="28"/>
        </w:rPr>
        <w:t>:</w:t>
      </w:r>
    </w:p>
    <w:p w:rsidR="00DA4D2A" w:rsidRPr="0070155F" w:rsidRDefault="00DA4D2A" w:rsidP="00DA4D2A">
      <w:pPr>
        <w:ind w:left="122"/>
        <w:jc w:val="both"/>
        <w:rPr>
          <w:rFonts w:ascii="Times New Roman" w:hAnsi="Times New Roman"/>
          <w:sz w:val="8"/>
          <w:szCs w:val="8"/>
        </w:rPr>
      </w:pPr>
    </w:p>
    <w:p w:rsidR="00DA4D2A" w:rsidRDefault="00DA4D2A" w:rsidP="00DA4D2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у частині доходів є надходження, визначені статтями _69’, 71 Бюджетного кодексу України, а також такі надходження відповідно до Закону України </w:t>
      </w:r>
      <w:r>
        <w:rPr>
          <w:rFonts w:ascii="Times New Roman" w:hAnsi="Times New Roman"/>
          <w:sz w:val="28"/>
          <w:szCs w:val="28"/>
        </w:rPr>
        <w:t xml:space="preserve"> “ </w:t>
      </w:r>
      <w:r w:rsidRPr="006D677D">
        <w:rPr>
          <w:rFonts w:ascii="Times New Roman" w:hAnsi="Times New Roman"/>
          <w:sz w:val="28"/>
          <w:szCs w:val="28"/>
        </w:rPr>
        <w:t>Про Державний бюджет України 2021рік</w:t>
      </w:r>
      <w:r>
        <w:rPr>
          <w:rFonts w:ascii="Times New Roman" w:hAnsi="Times New Roman"/>
          <w:sz w:val="28"/>
          <w:szCs w:val="28"/>
        </w:rPr>
        <w:t xml:space="preserve"> ”;</w:t>
      </w:r>
    </w:p>
    <w:p w:rsidR="00DA4D2A" w:rsidRPr="006D677D" w:rsidRDefault="00DA4D2A" w:rsidP="00DA4D2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у частині фінансування є надходження, визначені  частиною другою статті </w:t>
      </w:r>
      <w:r>
        <w:rPr>
          <w:rFonts w:ascii="Times New Roman" w:hAnsi="Times New Roman"/>
          <w:sz w:val="28"/>
          <w:szCs w:val="28"/>
        </w:rPr>
        <w:t>72 Бюджетного кодексу України.</w:t>
      </w:r>
    </w:p>
    <w:p w:rsidR="00DA4D2A" w:rsidRPr="004904DE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Визначити на 2021 рік відповідно до статті 55 Бюджетного кодексу України захищеними видатками місцевого бюджету видатки загального фонду на: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оплата праці працівників бюджетних установ ;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нарахування на заробітну плату; 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придбання медикаментів та перев'язувальних матеріалів ; 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забезпечення продуктами харчування ; 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оплата послуг з охорони комунальних закладів культури; 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оплата комунальних послуг та енергоносіїв; 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Pr="006D677D">
        <w:rPr>
          <w:rFonts w:ascii="Times New Roman" w:hAnsi="Times New Roman"/>
          <w:sz w:val="28"/>
          <w:szCs w:val="28"/>
        </w:rPr>
        <w:t>енергосервісу</w:t>
      </w:r>
      <w:proofErr w:type="spellEnd"/>
      <w:r w:rsidRPr="006D677D">
        <w:rPr>
          <w:rFonts w:ascii="Times New Roman" w:hAnsi="Times New Roman"/>
          <w:sz w:val="28"/>
          <w:szCs w:val="28"/>
        </w:rPr>
        <w:t>;</w:t>
      </w:r>
    </w:p>
    <w:p w:rsidR="00DA4D2A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соціальне забезпечення ;</w:t>
      </w:r>
    </w:p>
    <w:p w:rsidR="00DA4D2A" w:rsidRPr="006D677D" w:rsidRDefault="00DA4D2A" w:rsidP="00DA4D2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поточн</w:t>
      </w:r>
      <w:r>
        <w:rPr>
          <w:rFonts w:ascii="Times New Roman" w:hAnsi="Times New Roman"/>
          <w:sz w:val="28"/>
          <w:szCs w:val="28"/>
        </w:rPr>
        <w:t>і трансферти місцевим бюджетам.</w:t>
      </w:r>
    </w:p>
    <w:p w:rsidR="00DA4D2A" w:rsidRPr="00AF6058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Надати право Галицинівській сільській раді в особі сільського голови:</w:t>
      </w:r>
    </w:p>
    <w:p w:rsidR="00DA4D2A" w:rsidRPr="00AF6058" w:rsidRDefault="00DA4D2A" w:rsidP="00DA4D2A">
      <w:pPr>
        <w:ind w:left="122"/>
        <w:jc w:val="both"/>
        <w:rPr>
          <w:rFonts w:ascii="Times New Roman" w:hAnsi="Times New Roman"/>
          <w:sz w:val="8"/>
          <w:szCs w:val="8"/>
        </w:rPr>
      </w:pPr>
    </w:p>
    <w:p w:rsidR="00DA4D2A" w:rsidRPr="006D677D" w:rsidRDefault="00DA4D2A" w:rsidP="00DA4D2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у порядку, визначеному Кабінетом Міністрів України розміщувати на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677D">
        <w:rPr>
          <w:rFonts w:ascii="Times New Roman" w:hAnsi="Times New Roman"/>
          <w:sz w:val="28"/>
          <w:szCs w:val="28"/>
        </w:rPr>
        <w:t xml:space="preserve">конкурсних засадах тимчасово вільні кошти сільського бюджету 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677D">
        <w:rPr>
          <w:rFonts w:ascii="Times New Roman" w:hAnsi="Times New Roman"/>
          <w:sz w:val="28"/>
          <w:szCs w:val="28"/>
        </w:rPr>
        <w:t xml:space="preserve">депозитах або шляхом придбання цінних паперів, емітованих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677D">
        <w:rPr>
          <w:rFonts w:ascii="Times New Roman" w:hAnsi="Times New Roman"/>
          <w:sz w:val="28"/>
          <w:szCs w:val="28"/>
        </w:rPr>
        <w:t xml:space="preserve">Автономною Республікою Крим з подальшим поверненням таких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677D">
        <w:rPr>
          <w:rFonts w:ascii="Times New Roman" w:hAnsi="Times New Roman"/>
          <w:sz w:val="28"/>
          <w:szCs w:val="28"/>
        </w:rPr>
        <w:t xml:space="preserve">коштів до кінця поточного бюджетного періоду, а також шляхом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677D">
        <w:rPr>
          <w:rFonts w:ascii="Times New Roman" w:hAnsi="Times New Roman"/>
          <w:sz w:val="28"/>
          <w:szCs w:val="28"/>
        </w:rPr>
        <w:t>придбання державн</w:t>
      </w:r>
      <w:r>
        <w:rPr>
          <w:rFonts w:ascii="Times New Roman" w:hAnsi="Times New Roman"/>
          <w:sz w:val="28"/>
          <w:szCs w:val="28"/>
        </w:rPr>
        <w:t xml:space="preserve">их цінних паперів відповідно до </w:t>
      </w:r>
      <w:r w:rsidRPr="006D677D">
        <w:rPr>
          <w:rFonts w:ascii="Times New Roman" w:hAnsi="Times New Roman"/>
          <w:sz w:val="28"/>
          <w:szCs w:val="28"/>
        </w:rPr>
        <w:t>статт</w:t>
      </w:r>
      <w:r>
        <w:rPr>
          <w:rFonts w:ascii="Times New Roman" w:hAnsi="Times New Roman"/>
          <w:sz w:val="28"/>
          <w:szCs w:val="28"/>
        </w:rPr>
        <w:t xml:space="preserve">і 16     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Бюджетного кодексу України;</w:t>
      </w:r>
    </w:p>
    <w:p w:rsidR="00DA4D2A" w:rsidRPr="006D677D" w:rsidRDefault="00DA4D2A" w:rsidP="00DA4D2A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отримувати позики на покриття тимчасових касових розривів місцевого бюджету, пов’язаних із забезпеченням захищених видатків загального фонду,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 відповідно до статей 43, 73 Бюджетного кодексу України.</w:t>
      </w:r>
    </w:p>
    <w:p w:rsidR="00DA4D2A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Надати право Галицинівській сільській раді в особі сільського голови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вносити зміни до розпису сільського бюджету за джерелами доходів і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напрямами видатків головних розпорядників коштів сільського бюджету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за кодами програмної класифікації та кредитування місцевих бюджетів у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разі внесення змін до наказів Міністерства фінансів України від 14 січня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2011 року №11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6D677D">
        <w:rPr>
          <w:rFonts w:ascii="Times New Roman" w:hAnsi="Times New Roman"/>
          <w:sz w:val="28"/>
          <w:szCs w:val="28"/>
        </w:rPr>
        <w:t>Про бюджетну класифікацію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6D677D">
        <w:rPr>
          <w:rFonts w:ascii="Times New Roman" w:hAnsi="Times New Roman"/>
          <w:sz w:val="28"/>
          <w:szCs w:val="28"/>
        </w:rPr>
        <w:t xml:space="preserve"> (зі змінами) та від 20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вересня 2017 року </w:t>
      </w:r>
      <w:r>
        <w:rPr>
          <w:rFonts w:ascii="Times New Roman" w:hAnsi="Times New Roman"/>
          <w:sz w:val="28"/>
          <w:szCs w:val="28"/>
        </w:rPr>
        <w:t xml:space="preserve">№793 “ </w:t>
      </w:r>
      <w:r w:rsidRPr="006D677D">
        <w:rPr>
          <w:rFonts w:ascii="Times New Roman" w:hAnsi="Times New Roman"/>
          <w:sz w:val="28"/>
          <w:szCs w:val="28"/>
        </w:rPr>
        <w:t xml:space="preserve">Про затвердження складових програмної 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>класифікації видатків та кредитування місцевих бюджетів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6D677D">
        <w:rPr>
          <w:rFonts w:ascii="Times New Roman" w:hAnsi="Times New Roman"/>
          <w:sz w:val="28"/>
          <w:szCs w:val="28"/>
        </w:rPr>
        <w:t xml:space="preserve"> (зі змінами).</w:t>
      </w:r>
    </w:p>
    <w:p w:rsidR="00DA4D2A" w:rsidRPr="00940686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Відповідно до частини другої статті 78 Бюджетного кодексу України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 xml:space="preserve">забезпечити обслуговування бюджетних коштів у частині бюджету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 xml:space="preserve">розвитку та власних надходжень бюджетних установ установами банків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державного </w:t>
      </w:r>
      <w:r w:rsidRPr="006D677D">
        <w:rPr>
          <w:rFonts w:ascii="Times New Roman" w:hAnsi="Times New Roman"/>
          <w:sz w:val="28"/>
          <w:szCs w:val="28"/>
        </w:rPr>
        <w:t xml:space="preserve">сектору у порядку, визначеному Кабінетом Міністрів 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>України.</w:t>
      </w:r>
    </w:p>
    <w:p w:rsidR="00DA4D2A" w:rsidRPr="00BF3469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Забезпечення головними розпорядниками коштів сільського бюджету 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>виконання норм Бюджетного кодексу України стосовно:</w:t>
      </w:r>
    </w:p>
    <w:p w:rsidR="00DA4D2A" w:rsidRPr="009463B0" w:rsidRDefault="00DA4D2A" w:rsidP="00DA4D2A">
      <w:pPr>
        <w:rPr>
          <w:rFonts w:ascii="Times New Roman" w:hAnsi="Times New Roman"/>
          <w:sz w:val="8"/>
          <w:szCs w:val="8"/>
        </w:rPr>
      </w:pPr>
    </w:p>
    <w:p w:rsidR="00DA4D2A" w:rsidRPr="006D677D" w:rsidRDefault="00DA4D2A" w:rsidP="00DA4D2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затвердження паспортів бюджетних програм протягом 45 днів з дня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>набрання чинності цим рішенням;</w:t>
      </w:r>
    </w:p>
    <w:p w:rsidR="00DA4D2A" w:rsidRDefault="00DA4D2A" w:rsidP="00DA4D2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DA4D2A" w:rsidRPr="006D677D" w:rsidRDefault="00DA4D2A" w:rsidP="00DA4D2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здійснення контролю за своєчасним поверненням у повному обсязі до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 xml:space="preserve">бюджету коштів, наданих за операціями з кредитування бюджету, 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 xml:space="preserve">також кредитів (позик), отриманих територіальною громадою, та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>коштів, наданих під місцеві гарантії;</w:t>
      </w:r>
    </w:p>
    <w:p w:rsidR="00DA4D2A" w:rsidRPr="006D677D" w:rsidRDefault="00DA4D2A" w:rsidP="00DA4D2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забезпечення доступності інформації про бюджет відповідно до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>законодавства, а саме: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 xml:space="preserve">здійснення публічного представлення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 xml:space="preserve">інформації про виконання бюджетних програм, у тому числі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 xml:space="preserve">досягнення цілей державної політики у відповідній сфері діяльності,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 xml:space="preserve">формування та/або реалізацію якої забезпечує головний розпорядник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D677D">
        <w:rPr>
          <w:rFonts w:ascii="Times New Roman" w:hAnsi="Times New Roman"/>
          <w:sz w:val="28"/>
          <w:szCs w:val="28"/>
        </w:rPr>
        <w:t xml:space="preserve">бюджетних коштів, у межах бюджетних програм за звітний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бюджетний </w:t>
      </w:r>
      <w:r w:rsidRPr="006D677D">
        <w:rPr>
          <w:rFonts w:ascii="Times New Roman" w:hAnsi="Times New Roman"/>
          <w:sz w:val="28"/>
          <w:szCs w:val="28"/>
        </w:rPr>
        <w:t>період до 15 березня 2021 року;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7D">
        <w:rPr>
          <w:rFonts w:ascii="Times New Roman" w:hAnsi="Times New Roman"/>
          <w:sz w:val="28"/>
          <w:szCs w:val="28"/>
        </w:rPr>
        <w:t xml:space="preserve">оприлюднення паспортів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бюджетних </w:t>
      </w:r>
      <w:r w:rsidRPr="006D677D">
        <w:rPr>
          <w:rFonts w:ascii="Times New Roman" w:hAnsi="Times New Roman"/>
          <w:sz w:val="28"/>
          <w:szCs w:val="28"/>
        </w:rPr>
        <w:t xml:space="preserve">програм у триденний строк з дня затвердження таких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677D">
        <w:rPr>
          <w:rFonts w:ascii="Times New Roman" w:hAnsi="Times New Roman"/>
          <w:sz w:val="28"/>
          <w:szCs w:val="28"/>
        </w:rPr>
        <w:t>документів;</w:t>
      </w:r>
    </w:p>
    <w:p w:rsidR="00DA4D2A" w:rsidRPr="006D677D" w:rsidRDefault="00DA4D2A" w:rsidP="00DA4D2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взяття бюджетних зобов'язань, довгострокових зобов'язань за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D677D">
        <w:rPr>
          <w:rFonts w:ascii="Times New Roman" w:hAnsi="Times New Roman"/>
          <w:sz w:val="28"/>
          <w:szCs w:val="28"/>
        </w:rPr>
        <w:t>енергосервісом</w:t>
      </w:r>
      <w:proofErr w:type="spellEnd"/>
      <w:r w:rsidRPr="006D677D">
        <w:rPr>
          <w:rFonts w:ascii="Times New Roman" w:hAnsi="Times New Roman"/>
          <w:sz w:val="28"/>
          <w:szCs w:val="28"/>
        </w:rPr>
        <w:t xml:space="preserve"> та здійснення витрат бюджету;</w:t>
      </w:r>
    </w:p>
    <w:p w:rsidR="00DA4D2A" w:rsidRPr="006D677D" w:rsidRDefault="00DA4D2A" w:rsidP="00DA4D2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забезпечення у повному обсязі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установами,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тощо.</w:t>
      </w:r>
    </w:p>
    <w:p w:rsidR="00DA4D2A" w:rsidRPr="009519BC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Установити, що після прийняття рішення «Про бюджет Галицинівської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сільської територіальної громади на 2021 рік» внесення змін до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бюджетних призначень головного розпорядника коштів та перерозподіл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між кодами тимчасової класифікації видатків здійснюється відповідно до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статті 23 Бюджетного кодексу України та постанови Кабінету Міністрів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677D">
        <w:rPr>
          <w:rFonts w:ascii="Times New Roman" w:hAnsi="Times New Roman"/>
          <w:sz w:val="28"/>
          <w:szCs w:val="28"/>
        </w:rPr>
        <w:t xml:space="preserve">України від 12 січня 2011 року № 18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6D677D">
        <w:rPr>
          <w:rFonts w:ascii="Times New Roman" w:hAnsi="Times New Roman"/>
          <w:sz w:val="28"/>
          <w:szCs w:val="28"/>
        </w:rPr>
        <w:t xml:space="preserve">Про затвердження Порядку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 xml:space="preserve">передачі бюджетних призначень, перерозподілу видатків бюджету 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>надання кредитів з бюджету".</w:t>
      </w:r>
    </w:p>
    <w:p w:rsidR="00DA4D2A" w:rsidRPr="002B67FA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Рішення набирає чинності та діє з 01 січня по 31 грудня 2021 року.</w:t>
      </w:r>
    </w:p>
    <w:p w:rsidR="00DA4D2A" w:rsidRPr="002B67FA" w:rsidRDefault="00DA4D2A" w:rsidP="00DA4D2A">
      <w:pPr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>Додатки № 1-7 до цього рішення є його невід’ємною частиною</w:t>
      </w:r>
      <w:r>
        <w:rPr>
          <w:rFonts w:ascii="Times New Roman" w:hAnsi="Times New Roman"/>
          <w:sz w:val="28"/>
          <w:szCs w:val="28"/>
        </w:rPr>
        <w:t>.</w:t>
      </w:r>
      <w:r w:rsidRPr="006D677D">
        <w:rPr>
          <w:rFonts w:ascii="Times New Roman" w:hAnsi="Times New Roman"/>
          <w:sz w:val="28"/>
          <w:szCs w:val="28"/>
        </w:rPr>
        <w:t xml:space="preserve"> </w:t>
      </w:r>
    </w:p>
    <w:p w:rsidR="00DA4D2A" w:rsidRDefault="00DA4D2A" w:rsidP="00DA4D2A">
      <w:pPr>
        <w:jc w:val="both"/>
        <w:rPr>
          <w:rFonts w:ascii="Times New Roman" w:hAnsi="Times New Roman"/>
          <w:sz w:val="16"/>
          <w:szCs w:val="16"/>
        </w:rPr>
      </w:pPr>
    </w:p>
    <w:p w:rsidR="00DA4D2A" w:rsidRPr="006D677D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77D">
        <w:rPr>
          <w:rFonts w:ascii="Times New Roman" w:hAnsi="Times New Roman"/>
          <w:sz w:val="28"/>
          <w:szCs w:val="28"/>
        </w:rPr>
        <w:t xml:space="preserve">Оприлюднити дане рішення в десятиденний строк з дня його прийняття </w:t>
      </w:r>
    </w:p>
    <w:p w:rsidR="00DA4D2A" w:rsidRPr="006D677D" w:rsidRDefault="00DA4D2A" w:rsidP="00DA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677D">
        <w:rPr>
          <w:rFonts w:ascii="Times New Roman" w:hAnsi="Times New Roman"/>
          <w:sz w:val="28"/>
          <w:szCs w:val="28"/>
        </w:rPr>
        <w:t>відповідно до частини четвертої статті 28 Бюджетного кодексу України.</w:t>
      </w:r>
    </w:p>
    <w:p w:rsidR="00DA4D2A" w:rsidRPr="00110C7A" w:rsidRDefault="00DA4D2A" w:rsidP="00DA4D2A">
      <w:pPr>
        <w:rPr>
          <w:rFonts w:ascii="Times New Roman" w:hAnsi="Times New Roman"/>
        </w:rPr>
      </w:pPr>
    </w:p>
    <w:p w:rsidR="00DA4D2A" w:rsidRPr="00E101F9" w:rsidRDefault="00DA4D2A" w:rsidP="00DA4D2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01F9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DA4D2A" w:rsidRPr="00EF0727" w:rsidRDefault="00DA4D2A" w:rsidP="00DA4D2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A4D2A" w:rsidRPr="00EF0727" w:rsidRDefault="00DA4D2A" w:rsidP="00DA4D2A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</w:p>
    <w:p w:rsidR="00DA4D2A" w:rsidRDefault="00DA4D2A" w:rsidP="00DA4D2A">
      <w:pPr>
        <w:jc w:val="both"/>
        <w:rPr>
          <w:rFonts w:ascii="Times New Roman" w:hAnsi="Times New Roman"/>
          <w:sz w:val="28"/>
          <w:szCs w:val="28"/>
        </w:rPr>
      </w:pPr>
    </w:p>
    <w:p w:rsidR="00DA4D2A" w:rsidRPr="00EF0727" w:rsidRDefault="00DA4D2A" w:rsidP="00DA4D2A">
      <w:pPr>
        <w:jc w:val="both"/>
        <w:rPr>
          <w:rFonts w:ascii="Times New Roman" w:hAnsi="Times New Roman"/>
          <w:sz w:val="28"/>
          <w:szCs w:val="28"/>
        </w:rPr>
      </w:pPr>
    </w:p>
    <w:p w:rsidR="00DA4D2A" w:rsidRPr="00EF0727" w:rsidRDefault="00DA4D2A" w:rsidP="00DA4D2A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  <w:r w:rsidRPr="00EF0727">
        <w:rPr>
          <w:rFonts w:ascii="Times New Roman" w:hAnsi="Times New Roman"/>
          <w:sz w:val="28"/>
          <w:szCs w:val="28"/>
        </w:rPr>
        <w:t>Сільський  голова                                       І.</w:t>
      </w:r>
      <w:r>
        <w:rPr>
          <w:rFonts w:ascii="Times New Roman" w:hAnsi="Times New Roman"/>
          <w:sz w:val="28"/>
          <w:szCs w:val="28"/>
        </w:rPr>
        <w:t xml:space="preserve"> НАЗАР</w:t>
      </w:r>
      <w:r w:rsidRPr="00EF0727">
        <w:rPr>
          <w:rFonts w:ascii="Times New Roman" w:hAnsi="Times New Roman"/>
          <w:sz w:val="28"/>
          <w:szCs w:val="28"/>
        </w:rPr>
        <w:t xml:space="preserve">     </w:t>
      </w:r>
    </w:p>
    <w:p w:rsidR="00DA4D2A" w:rsidRDefault="00DA4D2A" w:rsidP="00DA4D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4D2A" w:rsidRDefault="00DA4D2A" w:rsidP="00DA4D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4D2A" w:rsidRDefault="00DA4D2A" w:rsidP="00DA4D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A4D2A" w:rsidRDefault="00DA4D2A" w:rsidP="00DA4D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EA24AC" w:rsidRDefault="00EA24AC">
      <w:bookmarkStart w:id="0" w:name="_GoBack"/>
      <w:bookmarkEnd w:id="0"/>
    </w:p>
    <w:sectPr w:rsidR="00E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4C8"/>
    <w:multiLevelType w:val="hybridMultilevel"/>
    <w:tmpl w:val="CBC87256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62CE20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8B0"/>
    <w:multiLevelType w:val="hybridMultilevel"/>
    <w:tmpl w:val="FA5E9006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62CE20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94E"/>
    <w:multiLevelType w:val="multilevel"/>
    <w:tmpl w:val="F246F03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2160"/>
      </w:pPr>
      <w:rPr>
        <w:rFonts w:hint="default"/>
      </w:rPr>
    </w:lvl>
  </w:abstractNum>
  <w:abstractNum w:abstractNumId="3" w15:restartNumberingAfterBreak="0">
    <w:nsid w:val="287F4C1F"/>
    <w:multiLevelType w:val="hybridMultilevel"/>
    <w:tmpl w:val="8B20CFD0"/>
    <w:lvl w:ilvl="0" w:tplc="748C817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6705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D6D79"/>
    <w:multiLevelType w:val="hybridMultilevel"/>
    <w:tmpl w:val="1D1C1812"/>
    <w:lvl w:ilvl="0" w:tplc="748C817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462CE20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C78CC"/>
    <w:multiLevelType w:val="hybridMultilevel"/>
    <w:tmpl w:val="BC3AA180"/>
    <w:lvl w:ilvl="0" w:tplc="748C817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462CE20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A"/>
    <w:rsid w:val="00DA4D2A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D81C-C8B8-47A7-A495-E957E87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2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4D2A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4D2A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A4D2A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DA4D2A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DA4D2A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DA4D2A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DA4D2A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DA4D2A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DA4D2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A4D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A4D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A4D2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A4D2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A4D2A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DA4D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DA4D2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DA4D2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11"/>
    <w:rsid w:val="00DA4D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DA4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2021-04-01T05:49:00Z</dcterms:created>
  <dcterms:modified xsi:type="dcterms:W3CDTF">2021-04-01T05:50:00Z</dcterms:modified>
</cp:coreProperties>
</file>