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3602A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93A8F">
        <w:rPr>
          <w:rFonts w:ascii="Times New Roman" w:hAnsi="Times New Roman" w:cs="Times New Roman"/>
          <w:sz w:val="26"/>
          <w:szCs w:val="26"/>
          <w:lang w:val="uk-UA"/>
        </w:rPr>
        <w:t>152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по вул. </w:t>
      </w:r>
      <w:r w:rsidR="00D93A8F">
        <w:rPr>
          <w:rFonts w:ascii="Times New Roman" w:hAnsi="Times New Roman" w:cs="Times New Roman"/>
          <w:sz w:val="26"/>
          <w:szCs w:val="26"/>
          <w:lang w:val="uk-UA"/>
        </w:rPr>
        <w:t>Гагаріна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D93A8F">
        <w:rPr>
          <w:rFonts w:ascii="Times New Roman" w:hAnsi="Times New Roman" w:cs="Times New Roman"/>
          <w:sz w:val="26"/>
          <w:szCs w:val="26"/>
          <w:lang w:val="uk-UA"/>
        </w:rPr>
        <w:t>2925</w:t>
      </w:r>
      <w:bookmarkStart w:id="0" w:name="_GoBack"/>
      <w:bookmarkEnd w:id="0"/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B14EAD"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93A8F">
        <w:rPr>
          <w:rFonts w:ascii="Times New Roman" w:hAnsi="Times New Roman" w:cs="Times New Roman"/>
          <w:sz w:val="26"/>
          <w:szCs w:val="26"/>
          <w:lang w:val="uk-UA"/>
        </w:rPr>
        <w:t>02 580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51BD5"/>
    <w:rsid w:val="00C5648B"/>
    <w:rsid w:val="00C677EE"/>
    <w:rsid w:val="00C96A3E"/>
    <w:rsid w:val="00CA6313"/>
    <w:rsid w:val="00CB02AF"/>
    <w:rsid w:val="00CC2428"/>
    <w:rsid w:val="00CD4C4D"/>
    <w:rsid w:val="00CD552F"/>
    <w:rsid w:val="00CE14CF"/>
    <w:rsid w:val="00CE1D98"/>
    <w:rsid w:val="00D02707"/>
    <w:rsid w:val="00D278BC"/>
    <w:rsid w:val="00D506E5"/>
    <w:rsid w:val="00D55421"/>
    <w:rsid w:val="00D56869"/>
    <w:rsid w:val="00D902A5"/>
    <w:rsid w:val="00D93A8F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4F26-B650-4B7A-A99E-DC607B9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2968</Words>
  <Characters>1693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2</cp:revision>
  <cp:lastPrinted>2022-06-22T10:56:00Z</cp:lastPrinted>
  <dcterms:created xsi:type="dcterms:W3CDTF">2024-04-30T13:36:00Z</dcterms:created>
  <dcterms:modified xsi:type="dcterms:W3CDTF">2024-04-30T13:36:00Z</dcterms:modified>
</cp:coreProperties>
</file>